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BAC75" w14:textId="6CE633A4" w:rsidR="000A2E58" w:rsidRPr="000C370C" w:rsidRDefault="00BF3FA6" w:rsidP="00BF3FA6">
      <w:pPr>
        <w:ind w:left="1701" w:hanging="1701"/>
        <w:jc w:val="both"/>
        <w:rPr>
          <w:rFonts w:ascii="Verdana" w:hAnsi="Verdana"/>
          <w:b/>
          <w:bCs/>
        </w:rPr>
      </w:pPr>
      <w:r>
        <w:rPr>
          <w:rFonts w:ascii="Verdana" w:hAnsi="Verdana"/>
          <w:b/>
          <w:bCs/>
        </w:rPr>
        <w:t>ANNEXE 26.</w:t>
      </w:r>
      <w:r>
        <w:rPr>
          <w:rFonts w:ascii="Verdana" w:hAnsi="Verdana"/>
          <w:b/>
          <w:bCs/>
        </w:rPr>
        <w:tab/>
      </w:r>
      <w:r w:rsidR="0015659E" w:rsidRPr="0015659E">
        <w:rPr>
          <w:rFonts w:ascii="Verdana" w:hAnsi="Verdana"/>
          <w:b/>
          <w:bCs/>
        </w:rPr>
        <w:t>Note explicative sur la catégorisation</w:t>
      </w:r>
    </w:p>
    <w:p w14:paraId="41853BD1" w14:textId="77777777" w:rsidR="000A2E58" w:rsidRPr="000A2E58" w:rsidRDefault="000A2E58" w:rsidP="000A2E58">
      <w:pPr>
        <w:rPr>
          <w:rFonts w:ascii="Verdana" w:hAnsi="Verdana"/>
        </w:rPr>
      </w:pPr>
    </w:p>
    <w:p w14:paraId="2DC4C3D2" w14:textId="21F890FA" w:rsidR="00CD3474" w:rsidRPr="005358A3" w:rsidRDefault="0002619E" w:rsidP="005358A3">
      <w:pPr>
        <w:rPr>
          <w:rFonts w:ascii="Verdana" w:hAnsi="Verdana"/>
        </w:rPr>
      </w:pPr>
      <w:r>
        <w:rPr>
          <w:rFonts w:ascii="Verdana" w:hAnsi="Verdana"/>
          <w:b/>
          <w:bCs/>
          <w:u w:val="single"/>
        </w:rPr>
        <w:t xml:space="preserve">Définition du </w:t>
      </w:r>
      <w:proofErr w:type="spellStart"/>
      <w:r>
        <w:rPr>
          <w:rFonts w:ascii="Verdana" w:hAnsi="Verdana"/>
          <w:b/>
          <w:bCs/>
          <w:u w:val="single"/>
        </w:rPr>
        <w:t>gender</w:t>
      </w:r>
      <w:proofErr w:type="spellEnd"/>
      <w:r>
        <w:rPr>
          <w:rFonts w:ascii="Verdana" w:hAnsi="Verdana"/>
          <w:b/>
          <w:bCs/>
          <w:u w:val="single"/>
        </w:rPr>
        <w:t xml:space="preserve"> </w:t>
      </w:r>
      <w:proofErr w:type="spellStart"/>
      <w:r>
        <w:rPr>
          <w:rFonts w:ascii="Verdana" w:hAnsi="Verdana"/>
          <w:b/>
          <w:bCs/>
          <w:u w:val="single"/>
        </w:rPr>
        <w:t>budgeting</w:t>
      </w:r>
      <w:proofErr w:type="spellEnd"/>
      <w:r>
        <w:rPr>
          <w:rFonts w:ascii="Verdana" w:hAnsi="Verdana"/>
          <w:b/>
          <w:bCs/>
          <w:u w:val="single"/>
        </w:rPr>
        <w:t xml:space="preserve"> : </w:t>
      </w:r>
    </w:p>
    <w:p w14:paraId="2B5B5E1A" w14:textId="4F0A1F2B" w:rsidR="000C370C" w:rsidRPr="00622124" w:rsidRDefault="002B00AE" w:rsidP="00835F92">
      <w:pPr>
        <w:jc w:val="both"/>
        <w:rPr>
          <w:rFonts w:ascii="Verdana" w:hAnsi="Verdana"/>
        </w:rPr>
      </w:pPr>
      <w:r w:rsidRPr="000D70F4">
        <w:rPr>
          <w:rFonts w:ascii="Verdana" w:hAnsi="Verdana"/>
        </w:rPr>
        <w:t xml:space="preserve">Tout d’abord, le </w:t>
      </w:r>
      <w:proofErr w:type="spellStart"/>
      <w:r w:rsidRPr="00835F92">
        <w:rPr>
          <w:rFonts w:ascii="Verdana" w:hAnsi="Verdana"/>
          <w:b/>
          <w:bCs/>
        </w:rPr>
        <w:t>gen</w:t>
      </w:r>
      <w:r w:rsidR="000D70F4" w:rsidRPr="00835F92">
        <w:rPr>
          <w:rFonts w:ascii="Verdana" w:hAnsi="Verdana"/>
          <w:b/>
          <w:bCs/>
        </w:rPr>
        <w:t>der</w:t>
      </w:r>
      <w:proofErr w:type="spellEnd"/>
      <w:r w:rsidR="000D70F4" w:rsidRPr="00835F92">
        <w:rPr>
          <w:rFonts w:ascii="Verdana" w:hAnsi="Verdana"/>
          <w:b/>
          <w:bCs/>
        </w:rPr>
        <w:t xml:space="preserve"> </w:t>
      </w:r>
      <w:proofErr w:type="spellStart"/>
      <w:r w:rsidR="000D70F4" w:rsidRPr="00835F92">
        <w:rPr>
          <w:rFonts w:ascii="Verdana" w:hAnsi="Verdana"/>
          <w:b/>
          <w:bCs/>
        </w:rPr>
        <w:t>budgeting</w:t>
      </w:r>
      <w:proofErr w:type="spellEnd"/>
      <w:r w:rsidRPr="00835F92">
        <w:rPr>
          <w:rFonts w:ascii="Verdana" w:hAnsi="Verdana"/>
          <w:b/>
          <w:bCs/>
        </w:rPr>
        <w:t xml:space="preserve"> </w:t>
      </w:r>
      <w:r w:rsidR="000D70F4" w:rsidRPr="00835F92">
        <w:rPr>
          <w:rFonts w:ascii="Verdana" w:hAnsi="Verdana"/>
          <w:b/>
          <w:bCs/>
        </w:rPr>
        <w:t>est défini</w:t>
      </w:r>
      <w:r w:rsidR="000D70F4" w:rsidRPr="000D70F4">
        <w:rPr>
          <w:rFonts w:ascii="Verdana" w:hAnsi="Verdana"/>
        </w:rPr>
        <w:t xml:space="preserve"> par le conseil de l’</w:t>
      </w:r>
      <w:r w:rsidR="00835F92">
        <w:rPr>
          <w:rFonts w:ascii="Verdana" w:hAnsi="Verdana"/>
        </w:rPr>
        <w:t>E</w:t>
      </w:r>
      <w:r w:rsidR="000D70F4" w:rsidRPr="000D70F4">
        <w:rPr>
          <w:rFonts w:ascii="Verdana" w:hAnsi="Verdana"/>
        </w:rPr>
        <w:t>urope</w:t>
      </w:r>
      <w:r w:rsidRPr="000D70F4">
        <w:rPr>
          <w:rFonts w:ascii="Verdana" w:hAnsi="Verdana"/>
        </w:rPr>
        <w:t xml:space="preserve"> comme </w:t>
      </w:r>
      <w:r w:rsidR="000D70F4" w:rsidRPr="000D70F4">
        <w:rPr>
          <w:rFonts w:ascii="Verdana" w:hAnsi="Verdana" w:cs="Open Sans"/>
          <w:shd w:val="clear" w:color="auto" w:fill="FFFFFF"/>
        </w:rPr>
        <w:t xml:space="preserve">étant : « une application de l’approche intégrée de l’égalité entre les femmes et les hommes dans le processus budgétaire. Cela implique une évaluation des budgets existants avec une perspective de genre à tous les niveaux du processus budgétaire, ainsi qu’une restructuration des revenus et des dépenses dans le but de promouvoir l’égalité entre les femmes et les hommes </w:t>
      </w:r>
      <w:r w:rsidR="00835F92">
        <w:rPr>
          <w:rStyle w:val="Appelnotedebasdep"/>
          <w:rFonts w:ascii="Verdana" w:hAnsi="Verdana" w:cs="Open Sans"/>
          <w:shd w:val="clear" w:color="auto" w:fill="FFFFFF"/>
        </w:rPr>
        <w:footnoteReference w:id="2"/>
      </w:r>
      <w:r w:rsidR="000D70F4" w:rsidRPr="000D70F4">
        <w:rPr>
          <w:rFonts w:ascii="Verdana" w:hAnsi="Verdana" w:cs="Open Sans"/>
          <w:shd w:val="clear" w:color="auto" w:fill="FFFFFF"/>
        </w:rPr>
        <w:t xml:space="preserve">». </w:t>
      </w:r>
    </w:p>
    <w:p w14:paraId="43E57BA2" w14:textId="7701ABC9" w:rsidR="000A189A" w:rsidRDefault="000D70F4" w:rsidP="00835F92">
      <w:pPr>
        <w:jc w:val="both"/>
        <w:rPr>
          <w:rFonts w:ascii="Verdana" w:hAnsi="Verdana"/>
        </w:rPr>
      </w:pPr>
      <w:r>
        <w:rPr>
          <w:rFonts w:ascii="Verdana" w:hAnsi="Verdana" w:cs="Open Sans"/>
          <w:shd w:val="clear" w:color="auto" w:fill="FFFFFF"/>
        </w:rPr>
        <w:t xml:space="preserve">Le genre est associé à </w:t>
      </w:r>
      <w:r w:rsidR="002B00AE" w:rsidRPr="000D70F4">
        <w:rPr>
          <w:rFonts w:ascii="Verdana" w:hAnsi="Verdana"/>
        </w:rPr>
        <w:t>une construction sociale</w:t>
      </w:r>
      <w:r w:rsidR="00835F92">
        <w:rPr>
          <w:rFonts w:ascii="Verdana" w:hAnsi="Verdana"/>
        </w:rPr>
        <w:t>. Il s’agit d’un concept sociologique qui désigne les rapports sociaux de sexe càd la relation entre les hommes et les femmes dans une société donnée.</w:t>
      </w:r>
      <w:r w:rsidR="00835F92">
        <w:rPr>
          <w:rFonts w:ascii="Arial" w:hAnsi="Arial" w:cs="Arial"/>
          <w:b/>
          <w:bCs/>
          <w:i/>
          <w:iCs/>
          <w:color w:val="3A241B"/>
          <w:sz w:val="20"/>
          <w:szCs w:val="20"/>
          <w:shd w:val="clear" w:color="auto" w:fill="FFFFFF"/>
        </w:rPr>
        <w:t xml:space="preserve"> </w:t>
      </w:r>
      <w:r w:rsidR="00835F92" w:rsidRPr="00835F92">
        <w:rPr>
          <w:rFonts w:ascii="Verdana" w:hAnsi="Verdana" w:cs="Arial"/>
          <w:shd w:val="clear" w:color="auto" w:fill="FFFFFF"/>
        </w:rPr>
        <w:t>Ces rapports</w:t>
      </w:r>
      <w:r w:rsidRPr="00835F92">
        <w:rPr>
          <w:rFonts w:ascii="Verdana" w:hAnsi="Verdana"/>
          <w:sz w:val="24"/>
          <w:szCs w:val="24"/>
        </w:rPr>
        <w:t xml:space="preserve"> </w:t>
      </w:r>
      <w:r>
        <w:rPr>
          <w:rFonts w:ascii="Verdana" w:hAnsi="Verdana"/>
        </w:rPr>
        <w:t>peu</w:t>
      </w:r>
      <w:r w:rsidR="00835F92">
        <w:rPr>
          <w:rFonts w:ascii="Verdana" w:hAnsi="Verdana"/>
        </w:rPr>
        <w:t>ven</w:t>
      </w:r>
      <w:r>
        <w:rPr>
          <w:rFonts w:ascii="Verdana" w:hAnsi="Verdana"/>
        </w:rPr>
        <w:t>t être évolutif</w:t>
      </w:r>
      <w:r w:rsidR="00835F92">
        <w:rPr>
          <w:rFonts w:ascii="Verdana" w:hAnsi="Verdana"/>
        </w:rPr>
        <w:t>s</w:t>
      </w:r>
      <w:r>
        <w:rPr>
          <w:rFonts w:ascii="Verdana" w:hAnsi="Verdana"/>
        </w:rPr>
        <w:t xml:space="preserve"> en fonction de l’endroit où on se trouve dans le monde mais également en fonction du contexte dans lequel on se situe. Le genre </w:t>
      </w:r>
      <w:r w:rsidR="002B00AE" w:rsidRPr="000D70F4">
        <w:rPr>
          <w:rFonts w:ascii="Verdana" w:hAnsi="Verdana"/>
        </w:rPr>
        <w:t xml:space="preserve">est à différencier du sexe qui </w:t>
      </w:r>
      <w:r>
        <w:rPr>
          <w:rFonts w:ascii="Verdana" w:hAnsi="Verdana"/>
        </w:rPr>
        <w:t xml:space="preserve">lui </w:t>
      </w:r>
      <w:r w:rsidR="002B00AE" w:rsidRPr="000D70F4">
        <w:rPr>
          <w:rFonts w:ascii="Verdana" w:hAnsi="Verdana"/>
        </w:rPr>
        <w:t xml:space="preserve">est purement biologique. </w:t>
      </w:r>
    </w:p>
    <w:p w14:paraId="157F1742" w14:textId="525A9D5F" w:rsidR="00B11239" w:rsidRPr="00672A78" w:rsidRDefault="000A189A" w:rsidP="00B11239">
      <w:pPr>
        <w:jc w:val="both"/>
        <w:rPr>
          <w:rFonts w:ascii="Verdana" w:hAnsi="Verdana"/>
        </w:rPr>
      </w:pPr>
      <w:r>
        <w:rPr>
          <w:rFonts w:ascii="Verdana" w:hAnsi="Verdana"/>
        </w:rPr>
        <w:t xml:space="preserve">L’objectif du </w:t>
      </w:r>
      <w:proofErr w:type="spellStart"/>
      <w:r>
        <w:rPr>
          <w:rFonts w:ascii="Verdana" w:hAnsi="Verdana"/>
        </w:rPr>
        <w:t>gender</w:t>
      </w:r>
      <w:proofErr w:type="spellEnd"/>
      <w:r>
        <w:rPr>
          <w:rFonts w:ascii="Verdana" w:hAnsi="Verdana"/>
        </w:rPr>
        <w:t xml:space="preserve"> </w:t>
      </w:r>
      <w:proofErr w:type="spellStart"/>
      <w:r>
        <w:rPr>
          <w:rFonts w:ascii="Verdana" w:hAnsi="Verdana"/>
        </w:rPr>
        <w:t>budgeting</w:t>
      </w:r>
      <w:proofErr w:type="spellEnd"/>
      <w:r>
        <w:rPr>
          <w:rFonts w:ascii="Verdana" w:hAnsi="Verdana"/>
        </w:rPr>
        <w:t xml:space="preserve"> vise à réaliser l’égalité des droits des hommes et </w:t>
      </w:r>
      <w:proofErr w:type="gramStart"/>
      <w:r>
        <w:rPr>
          <w:rFonts w:ascii="Verdana" w:hAnsi="Verdana"/>
        </w:rPr>
        <w:t>des</w:t>
      </w:r>
      <w:proofErr w:type="gramEnd"/>
      <w:r>
        <w:rPr>
          <w:rFonts w:ascii="Verdana" w:hAnsi="Verdana"/>
        </w:rPr>
        <w:t xml:space="preserve"> femmes via l’intégration de la dimension de genre dans l’ensemble des budgets, politiques, mesures et actions qu</w:t>
      </w:r>
      <w:r w:rsidR="005E0C2B">
        <w:rPr>
          <w:rFonts w:ascii="Verdana" w:hAnsi="Verdana"/>
        </w:rPr>
        <w:t xml:space="preserve">e la région wallonne entreprend en vue d’éviter ou de corriger d’éventuelles inégalités entre les femmes et les hommes. </w:t>
      </w:r>
      <w:r w:rsidR="002F69FC">
        <w:rPr>
          <w:rFonts w:ascii="Verdana" w:hAnsi="Verdana"/>
        </w:rPr>
        <w:t>L’objectif de la catégorisation consiste à mettre en avant la part du budget consacrée à l’égalité des femmes et des hommes.</w:t>
      </w:r>
    </w:p>
    <w:p w14:paraId="7AFBDAFD" w14:textId="0ABDA413" w:rsidR="000A189A" w:rsidRPr="00BA00F9" w:rsidRDefault="002E4447" w:rsidP="00835F92">
      <w:pPr>
        <w:jc w:val="both"/>
        <w:rPr>
          <w:rFonts w:ascii="Verdana" w:hAnsi="Verdana"/>
          <w:b/>
          <w:bCs/>
          <w:u w:val="single"/>
        </w:rPr>
      </w:pPr>
      <w:r w:rsidRPr="00BA00F9">
        <w:rPr>
          <w:rFonts w:ascii="Verdana" w:hAnsi="Verdana"/>
          <w:b/>
          <w:bCs/>
          <w:u w:val="single"/>
        </w:rPr>
        <w:t>Obligation décrétale :</w:t>
      </w:r>
    </w:p>
    <w:p w14:paraId="0D2F47A5" w14:textId="141F2D14" w:rsidR="002E4447" w:rsidRDefault="00ED273F" w:rsidP="00835F92">
      <w:pPr>
        <w:jc w:val="both"/>
        <w:rPr>
          <w:rFonts w:ascii="Verdana" w:hAnsi="Verdana"/>
        </w:rPr>
      </w:pPr>
      <w:r>
        <w:rPr>
          <w:rFonts w:ascii="Verdana" w:hAnsi="Verdana"/>
        </w:rPr>
        <w:t xml:space="preserve">L’implémentation d’une méthode permettant le </w:t>
      </w:r>
      <w:proofErr w:type="spellStart"/>
      <w:r>
        <w:rPr>
          <w:rFonts w:ascii="Verdana" w:hAnsi="Verdana"/>
        </w:rPr>
        <w:t>gender</w:t>
      </w:r>
      <w:proofErr w:type="spellEnd"/>
      <w:r>
        <w:rPr>
          <w:rFonts w:ascii="Verdana" w:hAnsi="Verdana"/>
        </w:rPr>
        <w:t xml:space="preserve"> </w:t>
      </w:r>
      <w:proofErr w:type="spellStart"/>
      <w:r>
        <w:rPr>
          <w:rFonts w:ascii="Verdana" w:hAnsi="Verdana"/>
        </w:rPr>
        <w:t>budgeting</w:t>
      </w:r>
      <w:proofErr w:type="spellEnd"/>
      <w:r>
        <w:rPr>
          <w:rFonts w:ascii="Verdana" w:hAnsi="Verdana"/>
        </w:rPr>
        <w:t xml:space="preserve"> au sein du budget régional </w:t>
      </w:r>
      <w:r w:rsidR="00BA00F9">
        <w:rPr>
          <w:rFonts w:ascii="Verdana" w:hAnsi="Verdana"/>
        </w:rPr>
        <w:t>est une obligation conférée par le décret du 11 avril 201</w:t>
      </w:r>
      <w:r w:rsidR="00903A8A">
        <w:rPr>
          <w:rFonts w:ascii="Verdana" w:hAnsi="Verdana"/>
        </w:rPr>
        <w:t>4</w:t>
      </w:r>
      <w:r w:rsidR="00BA00F9">
        <w:rPr>
          <w:rFonts w:ascii="Verdana" w:hAnsi="Verdana"/>
        </w:rPr>
        <w:t>.</w:t>
      </w:r>
      <w:r w:rsidR="008633B5">
        <w:rPr>
          <w:rFonts w:ascii="Verdana" w:hAnsi="Verdana"/>
        </w:rPr>
        <w:t xml:space="preserve"> La mesure a dès lors été intégrée dans le plan genre wallon 2020-2024.</w:t>
      </w:r>
      <w:r w:rsidR="00F73B21">
        <w:rPr>
          <w:rFonts w:ascii="Verdana" w:hAnsi="Verdana"/>
        </w:rPr>
        <w:t xml:space="preserve"> </w:t>
      </w:r>
    </w:p>
    <w:p w14:paraId="1D5E6B1E" w14:textId="77777777" w:rsidR="005E0C2B" w:rsidRPr="000D70F4" w:rsidRDefault="005E0C2B" w:rsidP="00835F92">
      <w:pPr>
        <w:jc w:val="both"/>
        <w:rPr>
          <w:rFonts w:ascii="Verdana" w:hAnsi="Verdana"/>
        </w:rPr>
      </w:pPr>
    </w:p>
    <w:p w14:paraId="0E81F637" w14:textId="1D5649D7" w:rsidR="0002619E" w:rsidRDefault="0002619E" w:rsidP="00835F92">
      <w:pPr>
        <w:jc w:val="both"/>
        <w:rPr>
          <w:rFonts w:ascii="Verdana" w:hAnsi="Verdana"/>
        </w:rPr>
      </w:pPr>
      <w:r w:rsidRPr="005358A3">
        <w:rPr>
          <w:rFonts w:ascii="Verdana" w:hAnsi="Verdana"/>
          <w:b/>
          <w:bCs/>
          <w:u w:val="single"/>
        </w:rPr>
        <w:t xml:space="preserve">Explication sur les catégories et exemples </w:t>
      </w:r>
      <w:r w:rsidRPr="005358A3">
        <w:rPr>
          <w:rFonts w:ascii="Verdana" w:hAnsi="Verdana"/>
        </w:rPr>
        <w:t>:</w:t>
      </w:r>
    </w:p>
    <w:p w14:paraId="00D741EF" w14:textId="28F49F70" w:rsidR="007349F2" w:rsidRPr="00841024" w:rsidRDefault="00841024" w:rsidP="0065783F">
      <w:pPr>
        <w:jc w:val="both"/>
        <w:rPr>
          <w:rFonts w:ascii="Verdana" w:hAnsi="Verdana"/>
        </w:rPr>
      </w:pPr>
      <w:r>
        <w:rPr>
          <w:rFonts w:ascii="Verdana" w:hAnsi="Verdana"/>
        </w:rPr>
        <w:t xml:space="preserve">Dans le cadre de l’application de la méthode du </w:t>
      </w:r>
      <w:proofErr w:type="spellStart"/>
      <w:r>
        <w:rPr>
          <w:rFonts w:ascii="Verdana" w:hAnsi="Verdana"/>
        </w:rPr>
        <w:t>gender</w:t>
      </w:r>
      <w:proofErr w:type="spellEnd"/>
      <w:r w:rsidR="002C6A3B">
        <w:rPr>
          <w:rFonts w:ascii="Verdana" w:hAnsi="Verdana"/>
        </w:rPr>
        <w:t xml:space="preserve"> </w:t>
      </w:r>
      <w:proofErr w:type="spellStart"/>
      <w:r>
        <w:rPr>
          <w:rFonts w:ascii="Verdana" w:hAnsi="Verdana"/>
        </w:rPr>
        <w:t>budgeting</w:t>
      </w:r>
      <w:proofErr w:type="spellEnd"/>
      <w:r>
        <w:rPr>
          <w:rFonts w:ascii="Verdana" w:hAnsi="Verdana"/>
        </w:rPr>
        <w:t xml:space="preserve">, les allocations de base (domaine fonctionnel) doivent être subdivisées en </w:t>
      </w:r>
      <w:r w:rsidR="000C370C">
        <w:rPr>
          <w:rFonts w:ascii="Verdana" w:hAnsi="Verdana"/>
        </w:rPr>
        <w:t>3</w:t>
      </w:r>
      <w:r>
        <w:rPr>
          <w:rFonts w:ascii="Verdana" w:hAnsi="Verdana"/>
        </w:rPr>
        <w:t xml:space="preserve"> catégories </w:t>
      </w:r>
      <w:r w:rsidR="004C2A36">
        <w:rPr>
          <w:rFonts w:ascii="Verdana" w:hAnsi="Verdana"/>
        </w:rPr>
        <w:t xml:space="preserve">au sein de la colonne </w:t>
      </w:r>
      <w:r w:rsidR="000C370C">
        <w:rPr>
          <w:rFonts w:ascii="Verdana" w:hAnsi="Verdana"/>
        </w:rPr>
        <w:t>« </w:t>
      </w:r>
      <w:r w:rsidR="004C2A36">
        <w:rPr>
          <w:rFonts w:ascii="Verdana" w:hAnsi="Verdana"/>
        </w:rPr>
        <w:t>genre</w:t>
      </w:r>
      <w:r w:rsidR="000C370C">
        <w:rPr>
          <w:rFonts w:ascii="Verdana" w:hAnsi="Verdana"/>
        </w:rPr>
        <w:t> »</w:t>
      </w:r>
      <w:r w:rsidR="004C2A36">
        <w:rPr>
          <w:rFonts w:ascii="Verdana" w:hAnsi="Verdana"/>
        </w:rPr>
        <w:t xml:space="preserve"> prévue à cet effet dans les tableaux budgétaires </w:t>
      </w:r>
      <w:r w:rsidR="00672A78">
        <w:rPr>
          <w:rFonts w:ascii="Verdana" w:hAnsi="Verdana"/>
        </w:rPr>
        <w:t xml:space="preserve">des dépenses </w:t>
      </w:r>
      <w:r>
        <w:rPr>
          <w:rFonts w:ascii="Verdana" w:hAnsi="Verdana"/>
        </w:rPr>
        <w:t xml:space="preserve">: </w:t>
      </w:r>
    </w:p>
    <w:p w14:paraId="4F020453" w14:textId="37661BBD" w:rsidR="00841024" w:rsidRPr="00D2406A" w:rsidRDefault="00841024" w:rsidP="00841024">
      <w:pPr>
        <w:pStyle w:val="Paragraphedeliste"/>
        <w:numPr>
          <w:ilvl w:val="0"/>
          <w:numId w:val="2"/>
        </w:numPr>
        <w:rPr>
          <w:rFonts w:ascii="Verdana" w:hAnsi="Verdana"/>
          <w:b/>
          <w:bCs/>
        </w:rPr>
      </w:pPr>
      <w:r w:rsidRPr="00D2406A">
        <w:rPr>
          <w:rFonts w:ascii="Verdana" w:hAnsi="Verdana"/>
          <w:b/>
          <w:bCs/>
        </w:rPr>
        <w:t xml:space="preserve">Catégorie 1 : dépense neutre </w:t>
      </w:r>
      <w:r w:rsidR="00D2406A" w:rsidRPr="00D2406A">
        <w:rPr>
          <w:rFonts w:ascii="Verdana" w:hAnsi="Verdana" w:cstheme="minorHAnsi"/>
          <w:b/>
          <w:bCs/>
        </w:rPr>
        <w:t>ou dépense qui n'est pas susceptible d'avoir un impact différent pour les hommes et les femmes.</w:t>
      </w:r>
    </w:p>
    <w:p w14:paraId="5E04FB03" w14:textId="5A7364DC" w:rsidR="00841024" w:rsidRDefault="00841024" w:rsidP="00A85FDB">
      <w:pPr>
        <w:jc w:val="both"/>
        <w:rPr>
          <w:rFonts w:ascii="Verdana" w:hAnsi="Verdana"/>
        </w:rPr>
      </w:pPr>
      <w:r>
        <w:rPr>
          <w:rFonts w:ascii="Verdana" w:hAnsi="Verdana"/>
        </w:rPr>
        <w:t>Cette première catégorie représente les dépenses qui sont neutres c’est-à-dire des dépenses relatives à des dossiers qui ne présentent pas de dimension de genre</w:t>
      </w:r>
      <w:r w:rsidR="00723AFC">
        <w:rPr>
          <w:rFonts w:ascii="Verdana" w:hAnsi="Verdana"/>
        </w:rPr>
        <w:t xml:space="preserve">. Ce sont des crédits qui sont </w:t>
      </w:r>
      <w:r w:rsidR="00723AFC" w:rsidRPr="000A189A">
        <w:rPr>
          <w:rFonts w:ascii="Verdana" w:hAnsi="Verdana"/>
          <w:b/>
          <w:bCs/>
        </w:rPr>
        <w:t>purement techniques</w:t>
      </w:r>
      <w:r w:rsidR="00723AFC">
        <w:rPr>
          <w:rFonts w:ascii="Verdana" w:hAnsi="Verdana"/>
        </w:rPr>
        <w:t xml:space="preserve"> comme</w:t>
      </w:r>
      <w:r w:rsidR="003B3758">
        <w:rPr>
          <w:rFonts w:ascii="Verdana" w:hAnsi="Verdana"/>
        </w:rPr>
        <w:t xml:space="preserve"> </w:t>
      </w:r>
      <w:r w:rsidR="00723AFC">
        <w:rPr>
          <w:rFonts w:ascii="Verdana" w:hAnsi="Verdana"/>
        </w:rPr>
        <w:t>les crédits pour le paiement des intérêts de retard, de loyer, …</w:t>
      </w:r>
    </w:p>
    <w:p w14:paraId="6732CA67" w14:textId="4960D019" w:rsidR="00723AFC" w:rsidRDefault="00723AFC" w:rsidP="00A85FDB">
      <w:pPr>
        <w:jc w:val="both"/>
        <w:rPr>
          <w:rFonts w:ascii="Verdana" w:hAnsi="Verdana"/>
        </w:rPr>
      </w:pPr>
      <w:r>
        <w:rPr>
          <w:rFonts w:ascii="Verdana" w:hAnsi="Verdana"/>
        </w:rPr>
        <w:lastRenderedPageBreak/>
        <w:t xml:space="preserve">Attention toutefois, certains crédits dits techniques pourraient comprendre une dimension de genre et doivent dès lors être classés en catégorie 3. </w:t>
      </w:r>
      <w:r w:rsidR="0003504A" w:rsidRPr="0003504A">
        <w:rPr>
          <w:rFonts w:ascii="Verdana" w:hAnsi="Verdana"/>
        </w:rPr>
        <w:t xml:space="preserve">Il est donc </w:t>
      </w:r>
      <w:r w:rsidR="0003504A">
        <w:rPr>
          <w:rFonts w:ascii="Verdana" w:hAnsi="Verdana"/>
        </w:rPr>
        <w:t>primordial</w:t>
      </w:r>
      <w:r w:rsidR="0003504A" w:rsidRPr="0003504A">
        <w:rPr>
          <w:rFonts w:ascii="Verdana" w:hAnsi="Verdana"/>
        </w:rPr>
        <w:t xml:space="preserve"> de ne pas présupposer qu’un dossier ne comporte aucune dimension de genre et, par conséquent, de classer ce dossier dans la première catégorie sans réflexion approfondie. L’inclusion d’une ligne de crédit dans cette catégorie doit être un </w:t>
      </w:r>
      <w:r w:rsidR="0003504A" w:rsidRPr="0003504A">
        <w:rPr>
          <w:rFonts w:ascii="Verdana" w:hAnsi="Verdana"/>
          <w:b/>
          <w:bCs/>
        </w:rPr>
        <w:t>choix délibéré, dûment réfléchi,</w:t>
      </w:r>
      <w:r w:rsidR="0003504A" w:rsidRPr="0003504A">
        <w:rPr>
          <w:rFonts w:ascii="Verdana" w:hAnsi="Verdana"/>
        </w:rPr>
        <w:t xml:space="preserve"> et ne peut être une solution de facilité.</w:t>
      </w:r>
    </w:p>
    <w:p w14:paraId="3F20922E" w14:textId="51AF6A55" w:rsidR="005E0C2B" w:rsidRDefault="005E0C2B" w:rsidP="00A85FDB">
      <w:pPr>
        <w:jc w:val="both"/>
        <w:rPr>
          <w:rFonts w:ascii="Verdana" w:hAnsi="Verdana"/>
        </w:rPr>
      </w:pPr>
      <w:r>
        <w:rPr>
          <w:rFonts w:ascii="Verdana" w:hAnsi="Verdana"/>
        </w:rPr>
        <w:t xml:space="preserve">De plus, il ne suffit pas qu’une activité soit ouverte aux femmes comme aux hommes pour classifier la dépense comme neutre. Un code 1 ne peut être attribué que pour des dépenses sans aucun impact potentiel sur l’égalité entre les hommes et les femmes. </w:t>
      </w:r>
    </w:p>
    <w:p w14:paraId="780AB613" w14:textId="5FCC0A67" w:rsidR="000C370C" w:rsidRPr="0003504A" w:rsidRDefault="000C370C" w:rsidP="00A85FDB">
      <w:pPr>
        <w:jc w:val="both"/>
        <w:rPr>
          <w:rFonts w:ascii="Verdana" w:hAnsi="Verdana"/>
        </w:rPr>
      </w:pPr>
    </w:p>
    <w:p w14:paraId="1B97E4C4" w14:textId="384FF0D9" w:rsidR="007362F9" w:rsidRDefault="007362F9" w:rsidP="00A85FDB">
      <w:pPr>
        <w:jc w:val="both"/>
        <w:rPr>
          <w:rFonts w:ascii="Verdana" w:hAnsi="Verdana"/>
        </w:rPr>
      </w:pPr>
      <w:r w:rsidRPr="007362F9">
        <w:rPr>
          <w:rFonts w:ascii="Verdana" w:hAnsi="Verdana"/>
          <w:u w:val="single"/>
        </w:rPr>
        <w:t>Quelques exemples de dépenses classées en catégorie 1</w:t>
      </w:r>
      <w:r>
        <w:rPr>
          <w:rFonts w:ascii="Verdana" w:hAnsi="Verdana"/>
        </w:rPr>
        <w:t> :</w:t>
      </w:r>
    </w:p>
    <w:p w14:paraId="1C9F2A9F" w14:textId="77777777" w:rsidR="000A189A" w:rsidRDefault="007362F9" w:rsidP="007362F9">
      <w:pPr>
        <w:pStyle w:val="Paragraphedeliste"/>
        <w:numPr>
          <w:ilvl w:val="0"/>
          <w:numId w:val="2"/>
        </w:numPr>
        <w:jc w:val="both"/>
        <w:rPr>
          <w:rFonts w:ascii="Verdana" w:hAnsi="Verdana"/>
          <w:sz w:val="20"/>
          <w:szCs w:val="20"/>
        </w:rPr>
      </w:pPr>
      <w:r w:rsidRPr="00672A78">
        <w:rPr>
          <w:rFonts w:ascii="Verdana" w:hAnsi="Verdana"/>
          <w:sz w:val="20"/>
          <w:szCs w:val="20"/>
        </w:rPr>
        <w:t>Dépenses diverses de fonctionnement</w:t>
      </w:r>
      <w:r w:rsidR="000A189A">
        <w:rPr>
          <w:rFonts w:ascii="Verdana" w:hAnsi="Verdana"/>
          <w:sz w:val="20"/>
          <w:szCs w:val="20"/>
        </w:rPr>
        <w:t xml:space="preserve"> interne ;</w:t>
      </w:r>
    </w:p>
    <w:p w14:paraId="6DD798B5" w14:textId="486924C1" w:rsidR="007362F9" w:rsidRPr="00672A78" w:rsidRDefault="000A189A" w:rsidP="007362F9">
      <w:pPr>
        <w:pStyle w:val="Paragraphedeliste"/>
        <w:numPr>
          <w:ilvl w:val="0"/>
          <w:numId w:val="2"/>
        </w:numPr>
        <w:jc w:val="both"/>
        <w:rPr>
          <w:rFonts w:ascii="Verdana" w:hAnsi="Verdana"/>
          <w:sz w:val="20"/>
          <w:szCs w:val="20"/>
        </w:rPr>
      </w:pPr>
      <w:r>
        <w:rPr>
          <w:rFonts w:ascii="Verdana" w:hAnsi="Verdana"/>
          <w:sz w:val="20"/>
          <w:szCs w:val="20"/>
        </w:rPr>
        <w:t>Dépenses de fonctionnement</w:t>
      </w:r>
      <w:r w:rsidR="007362F9" w:rsidRPr="00672A78">
        <w:rPr>
          <w:rFonts w:ascii="Verdana" w:hAnsi="Verdana"/>
          <w:sz w:val="20"/>
          <w:szCs w:val="20"/>
        </w:rPr>
        <w:t xml:space="preserve"> en matière informatique ;</w:t>
      </w:r>
    </w:p>
    <w:p w14:paraId="6D954CDD" w14:textId="1B4DACA6" w:rsidR="009E5247" w:rsidRPr="00672A78" w:rsidRDefault="007362F9" w:rsidP="0065783F">
      <w:pPr>
        <w:pStyle w:val="Paragraphedeliste"/>
        <w:numPr>
          <w:ilvl w:val="0"/>
          <w:numId w:val="2"/>
        </w:numPr>
        <w:jc w:val="both"/>
        <w:rPr>
          <w:rFonts w:ascii="Verdana" w:hAnsi="Verdana"/>
          <w:sz w:val="20"/>
          <w:szCs w:val="20"/>
        </w:rPr>
      </w:pPr>
      <w:r w:rsidRPr="00672A78">
        <w:rPr>
          <w:rFonts w:ascii="Verdana" w:hAnsi="Verdana"/>
          <w:sz w:val="20"/>
          <w:szCs w:val="20"/>
        </w:rPr>
        <w:t>Location de biens immobiliers ;</w:t>
      </w:r>
    </w:p>
    <w:p w14:paraId="41BF310A" w14:textId="31B7F2AD" w:rsidR="007362F9" w:rsidRDefault="007362F9" w:rsidP="007362F9">
      <w:pPr>
        <w:pStyle w:val="Paragraphedeliste"/>
        <w:numPr>
          <w:ilvl w:val="0"/>
          <w:numId w:val="2"/>
        </w:numPr>
        <w:jc w:val="both"/>
        <w:rPr>
          <w:rFonts w:ascii="Verdana" w:hAnsi="Verdana"/>
          <w:sz w:val="20"/>
          <w:szCs w:val="20"/>
        </w:rPr>
      </w:pPr>
      <w:r w:rsidRPr="00672A78">
        <w:rPr>
          <w:rFonts w:ascii="Verdana" w:hAnsi="Verdana"/>
          <w:sz w:val="20"/>
          <w:szCs w:val="20"/>
        </w:rPr>
        <w:t>Crédits relatifs à des intérêts de retard liés au non-respect de l’échéance de paiement ;</w:t>
      </w:r>
    </w:p>
    <w:p w14:paraId="78E5A7D8" w14:textId="6EF44D11" w:rsidR="000A189A" w:rsidRDefault="000A189A" w:rsidP="007362F9">
      <w:pPr>
        <w:pStyle w:val="Paragraphedeliste"/>
        <w:numPr>
          <w:ilvl w:val="0"/>
          <w:numId w:val="2"/>
        </w:numPr>
        <w:jc w:val="both"/>
        <w:rPr>
          <w:rFonts w:ascii="Verdana" w:hAnsi="Verdana"/>
          <w:sz w:val="20"/>
          <w:szCs w:val="20"/>
        </w:rPr>
      </w:pPr>
      <w:r>
        <w:rPr>
          <w:rFonts w:ascii="Verdana" w:hAnsi="Verdana"/>
          <w:sz w:val="20"/>
          <w:szCs w:val="20"/>
        </w:rPr>
        <w:t xml:space="preserve">Dépenses relatives à de l’achat de biens mobiliers, frais </w:t>
      </w:r>
      <w:proofErr w:type="gramStart"/>
      <w:r>
        <w:rPr>
          <w:rFonts w:ascii="Verdana" w:hAnsi="Verdana"/>
          <w:sz w:val="20"/>
          <w:szCs w:val="20"/>
        </w:rPr>
        <w:t>d’impression,…</w:t>
      </w:r>
      <w:proofErr w:type="gramEnd"/>
    </w:p>
    <w:p w14:paraId="2D3D79D7" w14:textId="75415783" w:rsidR="000A189A" w:rsidRPr="00672A78" w:rsidRDefault="000A189A" w:rsidP="007362F9">
      <w:pPr>
        <w:pStyle w:val="Paragraphedeliste"/>
        <w:numPr>
          <w:ilvl w:val="0"/>
          <w:numId w:val="2"/>
        </w:numPr>
        <w:jc w:val="both"/>
        <w:rPr>
          <w:rFonts w:ascii="Verdana" w:hAnsi="Verdana"/>
          <w:sz w:val="20"/>
          <w:szCs w:val="20"/>
        </w:rPr>
      </w:pPr>
      <w:r>
        <w:rPr>
          <w:rFonts w:ascii="Verdana" w:hAnsi="Verdana"/>
          <w:sz w:val="20"/>
          <w:szCs w:val="20"/>
        </w:rPr>
        <w:t xml:space="preserve">Dépenses relatives à des frais d’entretien des bâtiments, aux factures de gaz et </w:t>
      </w:r>
      <w:proofErr w:type="gramStart"/>
      <w:r>
        <w:rPr>
          <w:rFonts w:ascii="Verdana" w:hAnsi="Verdana"/>
          <w:sz w:val="20"/>
          <w:szCs w:val="20"/>
        </w:rPr>
        <w:t>d’électricité,…</w:t>
      </w:r>
      <w:proofErr w:type="gramEnd"/>
    </w:p>
    <w:p w14:paraId="3D3C1DCD" w14:textId="765F4939" w:rsidR="007362F9" w:rsidRPr="00672A78" w:rsidRDefault="007362F9" w:rsidP="007362F9">
      <w:pPr>
        <w:pStyle w:val="Paragraphedeliste"/>
        <w:numPr>
          <w:ilvl w:val="0"/>
          <w:numId w:val="2"/>
        </w:numPr>
        <w:jc w:val="both"/>
        <w:rPr>
          <w:rFonts w:ascii="Verdana" w:hAnsi="Verdana"/>
          <w:sz w:val="20"/>
          <w:szCs w:val="20"/>
        </w:rPr>
      </w:pPr>
      <w:r w:rsidRPr="00672A78">
        <w:rPr>
          <w:rFonts w:ascii="Verdana" w:hAnsi="Verdana"/>
          <w:sz w:val="20"/>
          <w:szCs w:val="20"/>
        </w:rPr>
        <w:t xml:space="preserve">Dommages locatifs ; … </w:t>
      </w:r>
    </w:p>
    <w:p w14:paraId="6A903D55" w14:textId="4089171A" w:rsidR="00723AFC" w:rsidRDefault="00723AFC" w:rsidP="00841024">
      <w:pPr>
        <w:rPr>
          <w:rFonts w:ascii="Verdana" w:hAnsi="Verdana"/>
        </w:rPr>
      </w:pPr>
    </w:p>
    <w:p w14:paraId="0883397F" w14:textId="77D2CD0C" w:rsidR="00841024" w:rsidRPr="00D2406A" w:rsidRDefault="00841024" w:rsidP="007362F9">
      <w:pPr>
        <w:pStyle w:val="Paragraphedeliste"/>
        <w:numPr>
          <w:ilvl w:val="0"/>
          <w:numId w:val="2"/>
        </w:numPr>
        <w:jc w:val="both"/>
        <w:rPr>
          <w:rFonts w:ascii="Verdana" w:hAnsi="Verdana"/>
          <w:b/>
          <w:bCs/>
        </w:rPr>
      </w:pPr>
      <w:r w:rsidRPr="00D2406A">
        <w:rPr>
          <w:rFonts w:ascii="Verdana" w:hAnsi="Verdana"/>
          <w:b/>
          <w:bCs/>
        </w:rPr>
        <w:t>Catégorie 2 :</w:t>
      </w:r>
      <w:r w:rsidR="00D2406A" w:rsidRPr="00D2406A">
        <w:rPr>
          <w:rFonts w:ascii="Verdana" w:hAnsi="Verdana" w:cstheme="minorHAnsi"/>
          <w:b/>
          <w:bCs/>
        </w:rPr>
        <w:t xml:space="preserve"> Dépense spécifique attribuée à des activités favorisant l'égalité des hommes et des femmes.</w:t>
      </w:r>
    </w:p>
    <w:p w14:paraId="37B6F746" w14:textId="01776B32" w:rsidR="004C2A36" w:rsidRDefault="00D2406A" w:rsidP="004C2A36">
      <w:pPr>
        <w:jc w:val="both"/>
        <w:rPr>
          <w:rFonts w:ascii="Verdana" w:hAnsi="Verdana"/>
        </w:rPr>
      </w:pPr>
      <w:r w:rsidRPr="00D2406A">
        <w:rPr>
          <w:rFonts w:ascii="Verdana" w:hAnsi="Verdana"/>
        </w:rPr>
        <w:t xml:space="preserve">Il s’agit de crédits qui sont relatifs aux actions visant à réaliser l’égalité des hommes et des femmes. </w:t>
      </w:r>
    </w:p>
    <w:p w14:paraId="12F61E97" w14:textId="387386A1" w:rsidR="00723AFC" w:rsidRDefault="00723AFC" w:rsidP="00723AFC">
      <w:pPr>
        <w:jc w:val="both"/>
        <w:rPr>
          <w:rFonts w:ascii="Verdana" w:hAnsi="Verdana"/>
        </w:rPr>
      </w:pPr>
      <w:r>
        <w:rPr>
          <w:rFonts w:ascii="Verdana" w:hAnsi="Verdana"/>
        </w:rPr>
        <w:t>À titre d’exempl</w:t>
      </w:r>
      <w:r w:rsidRPr="002C6A3B">
        <w:rPr>
          <w:rFonts w:ascii="Verdana" w:hAnsi="Verdana"/>
        </w:rPr>
        <w:t>e</w:t>
      </w:r>
      <w:r w:rsidR="002C6A3B" w:rsidRPr="002C6A3B">
        <w:rPr>
          <w:rFonts w:ascii="Verdana" w:hAnsi="Verdana"/>
        </w:rPr>
        <w:t xml:space="preserve">, </w:t>
      </w:r>
      <w:r w:rsidR="002C6A3B">
        <w:rPr>
          <w:rFonts w:ascii="Verdana" w:hAnsi="Verdana"/>
        </w:rPr>
        <w:t>o</w:t>
      </w:r>
      <w:r>
        <w:rPr>
          <w:rFonts w:ascii="Verdana" w:hAnsi="Verdana"/>
        </w:rPr>
        <w:t>n peut</w:t>
      </w:r>
      <w:r w:rsidR="00371172">
        <w:rPr>
          <w:rFonts w:ascii="Verdana" w:hAnsi="Verdana"/>
        </w:rPr>
        <w:t xml:space="preserve"> </w:t>
      </w:r>
      <w:r>
        <w:rPr>
          <w:rFonts w:ascii="Verdana" w:hAnsi="Verdana"/>
        </w:rPr>
        <w:t>citer le budget dédié à des actions visant à augmenter l</w:t>
      </w:r>
      <w:r w:rsidR="004C2A36">
        <w:rPr>
          <w:rFonts w:ascii="Verdana" w:hAnsi="Verdana"/>
        </w:rPr>
        <w:t xml:space="preserve">a </w:t>
      </w:r>
      <w:r>
        <w:rPr>
          <w:rFonts w:ascii="Verdana" w:hAnsi="Verdana"/>
        </w:rPr>
        <w:t xml:space="preserve">présence des hommes ou des femmes là où ils/elles sont sous-représenté(e)s (le secteur de soins de santé pour les hommes ou les indépendants pour les femmes) ou encore les crédits servant à promouvoir l’égalité entre les femmes et les hommes dans divers domaines comme par exemple, prévoir des formations pour les femmes sans qualification, ou pour lutter contre les violences faites aux femmes (ex : prévoir les logements spécifiques pour accueillir les femmes victimes de violences). </w:t>
      </w:r>
    </w:p>
    <w:p w14:paraId="7A12FBD6" w14:textId="45542A9E" w:rsidR="00A85FDB" w:rsidRPr="00A85FDB" w:rsidRDefault="00A85FDB" w:rsidP="00723AFC">
      <w:pPr>
        <w:jc w:val="both"/>
        <w:rPr>
          <w:rFonts w:ascii="Verdana" w:hAnsi="Verdana"/>
        </w:rPr>
      </w:pPr>
    </w:p>
    <w:p w14:paraId="48F3BC33" w14:textId="6FD66E64" w:rsidR="00A85FDB" w:rsidRPr="00A85FDB" w:rsidRDefault="00A85FDB" w:rsidP="00723AFC">
      <w:pPr>
        <w:jc w:val="both"/>
        <w:rPr>
          <w:rFonts w:ascii="Verdana" w:hAnsi="Verdana"/>
        </w:rPr>
      </w:pPr>
      <w:r w:rsidRPr="00A85FDB">
        <w:rPr>
          <w:rFonts w:ascii="Verdana" w:hAnsi="Verdana"/>
        </w:rPr>
        <w:t xml:space="preserve">Quelques exemples </w:t>
      </w:r>
      <w:r>
        <w:rPr>
          <w:rFonts w:ascii="Verdana" w:hAnsi="Verdana"/>
        </w:rPr>
        <w:t xml:space="preserve">illustratifs </w:t>
      </w:r>
      <w:r w:rsidRPr="00A85FDB">
        <w:rPr>
          <w:rFonts w:ascii="Verdana" w:hAnsi="Verdana"/>
        </w:rPr>
        <w:t>de dépenses classées en catégorie 2 </w:t>
      </w:r>
      <w:r>
        <w:rPr>
          <w:rFonts w:ascii="Verdana" w:hAnsi="Verdana"/>
        </w:rPr>
        <w:t>de</w:t>
      </w:r>
      <w:r w:rsidRPr="00A85FDB">
        <w:rPr>
          <w:rFonts w:ascii="Verdana" w:hAnsi="Verdana"/>
        </w:rPr>
        <w:t xml:space="preserve"> la </w:t>
      </w:r>
      <w:proofErr w:type="gramStart"/>
      <w:r w:rsidRPr="00A85FDB">
        <w:rPr>
          <w:rFonts w:ascii="Verdana" w:hAnsi="Verdana"/>
        </w:rPr>
        <w:t>FWB:</w:t>
      </w:r>
      <w:proofErr w:type="gramEnd"/>
      <w:r w:rsidRPr="00A85FDB">
        <w:rPr>
          <w:rFonts w:ascii="Verdana" w:hAnsi="Verdana"/>
        </w:rPr>
        <w:t xml:space="preserve"> </w:t>
      </w:r>
    </w:p>
    <w:p w14:paraId="19505145" w14:textId="7E2C9D25" w:rsidR="00A85FDB" w:rsidRPr="00672A78" w:rsidRDefault="00A85FDB" w:rsidP="00A85FDB">
      <w:pPr>
        <w:pStyle w:val="Paragraphedeliste"/>
        <w:numPr>
          <w:ilvl w:val="0"/>
          <w:numId w:val="5"/>
        </w:numPr>
        <w:autoSpaceDE w:val="0"/>
        <w:autoSpaceDN w:val="0"/>
        <w:adjustRightInd w:val="0"/>
        <w:spacing w:after="0" w:line="240" w:lineRule="auto"/>
        <w:rPr>
          <w:rFonts w:ascii="Verdana" w:hAnsi="Verdana" w:cs="CIDFont+F1"/>
          <w:kern w:val="0"/>
          <w:sz w:val="20"/>
          <w:szCs w:val="20"/>
        </w:rPr>
      </w:pPr>
      <w:r w:rsidRPr="00672A78">
        <w:rPr>
          <w:rFonts w:ascii="Verdana" w:hAnsi="Verdana" w:cs="CIDFont+F1"/>
          <w:kern w:val="0"/>
          <w:sz w:val="20"/>
          <w:szCs w:val="20"/>
        </w:rPr>
        <w:t>Subventions pour des projets visant l’éducation à la vie relationnelle, affective et sexuelle (EVRAS) à destination des jeunes ;</w:t>
      </w:r>
    </w:p>
    <w:p w14:paraId="19837AB0" w14:textId="4F3342C0" w:rsidR="00A85FDB" w:rsidRPr="00672A78" w:rsidRDefault="00A85FDB" w:rsidP="00A85FDB">
      <w:pPr>
        <w:pStyle w:val="Paragraphedeliste"/>
        <w:numPr>
          <w:ilvl w:val="0"/>
          <w:numId w:val="5"/>
        </w:numPr>
        <w:autoSpaceDE w:val="0"/>
        <w:autoSpaceDN w:val="0"/>
        <w:adjustRightInd w:val="0"/>
        <w:spacing w:after="0" w:line="240" w:lineRule="auto"/>
        <w:rPr>
          <w:rFonts w:ascii="Verdana" w:hAnsi="Verdana" w:cs="CIDFont+F1"/>
          <w:kern w:val="0"/>
          <w:sz w:val="20"/>
          <w:szCs w:val="20"/>
        </w:rPr>
      </w:pPr>
      <w:r w:rsidRPr="00672A78">
        <w:rPr>
          <w:rFonts w:ascii="Verdana" w:hAnsi="Verdana" w:cs="CIDFont+F1"/>
          <w:kern w:val="0"/>
          <w:sz w:val="20"/>
          <w:szCs w:val="20"/>
        </w:rPr>
        <w:t xml:space="preserve">Subvention pour des projets visant </w:t>
      </w:r>
      <w:r w:rsidR="00402E5E">
        <w:rPr>
          <w:rFonts w:ascii="Verdana" w:hAnsi="Verdana" w:cs="CIDFont+F1"/>
          <w:kern w:val="0"/>
          <w:sz w:val="20"/>
          <w:szCs w:val="20"/>
        </w:rPr>
        <w:t>l’</w:t>
      </w:r>
      <w:r w:rsidRPr="00672A78">
        <w:rPr>
          <w:rFonts w:ascii="Verdana" w:hAnsi="Verdana" w:cs="CIDFont+F1"/>
          <w:kern w:val="0"/>
          <w:sz w:val="20"/>
          <w:szCs w:val="20"/>
        </w:rPr>
        <w:t>EVRAS ;</w:t>
      </w:r>
    </w:p>
    <w:p w14:paraId="4299A82E" w14:textId="00D501E2" w:rsidR="00A85FDB" w:rsidRPr="00672A78" w:rsidRDefault="00A85FDB" w:rsidP="00A85FDB">
      <w:pPr>
        <w:pStyle w:val="Paragraphedeliste"/>
        <w:numPr>
          <w:ilvl w:val="0"/>
          <w:numId w:val="5"/>
        </w:numPr>
        <w:autoSpaceDE w:val="0"/>
        <w:autoSpaceDN w:val="0"/>
        <w:adjustRightInd w:val="0"/>
        <w:spacing w:after="0" w:line="240" w:lineRule="auto"/>
        <w:rPr>
          <w:rFonts w:ascii="Verdana" w:hAnsi="Verdana" w:cs="CIDFont+F1"/>
          <w:kern w:val="0"/>
          <w:sz w:val="20"/>
          <w:szCs w:val="20"/>
        </w:rPr>
      </w:pPr>
      <w:r w:rsidRPr="00672A78">
        <w:rPr>
          <w:rFonts w:ascii="Verdana" w:hAnsi="Verdana" w:cs="CIDFont+F1"/>
          <w:kern w:val="0"/>
          <w:sz w:val="20"/>
          <w:szCs w:val="20"/>
        </w:rPr>
        <w:t>Subventions aux initiatives en matière de lutte contre les violences faites aux femmes ;</w:t>
      </w:r>
    </w:p>
    <w:p w14:paraId="1C5915A4" w14:textId="53B84C11" w:rsidR="00A85FDB" w:rsidRPr="00672A78" w:rsidRDefault="00A85FDB" w:rsidP="00A85FDB">
      <w:pPr>
        <w:pStyle w:val="Paragraphedeliste"/>
        <w:numPr>
          <w:ilvl w:val="0"/>
          <w:numId w:val="5"/>
        </w:numPr>
        <w:autoSpaceDE w:val="0"/>
        <w:autoSpaceDN w:val="0"/>
        <w:adjustRightInd w:val="0"/>
        <w:spacing w:after="0" w:line="240" w:lineRule="auto"/>
        <w:rPr>
          <w:rFonts w:ascii="Verdana" w:hAnsi="Verdana" w:cs="CIDFont+F1"/>
          <w:kern w:val="0"/>
          <w:sz w:val="20"/>
          <w:szCs w:val="20"/>
        </w:rPr>
      </w:pPr>
      <w:r w:rsidRPr="00672A78">
        <w:rPr>
          <w:rFonts w:ascii="Verdana" w:hAnsi="Verdana" w:cs="CIDFont+F1"/>
          <w:kern w:val="0"/>
          <w:sz w:val="20"/>
          <w:szCs w:val="20"/>
        </w:rPr>
        <w:t>Actions diverses dans le domaine d</w:t>
      </w:r>
      <w:r w:rsidR="001B74CD">
        <w:rPr>
          <w:rFonts w:ascii="Verdana" w:hAnsi="Verdana" w:cs="CIDFont+F1"/>
          <w:kern w:val="0"/>
          <w:sz w:val="20"/>
          <w:szCs w:val="20"/>
        </w:rPr>
        <w:t>es</w:t>
      </w:r>
      <w:r w:rsidRPr="00672A78">
        <w:rPr>
          <w:rFonts w:ascii="Verdana" w:hAnsi="Verdana" w:cs="CIDFont+F1"/>
          <w:kern w:val="0"/>
          <w:sz w:val="20"/>
          <w:szCs w:val="20"/>
        </w:rPr>
        <w:t xml:space="preserve"> droit des femmes ;</w:t>
      </w:r>
    </w:p>
    <w:p w14:paraId="2AF469E9" w14:textId="71C03C30" w:rsidR="00897ABD" w:rsidRPr="00672A78" w:rsidRDefault="00897ABD" w:rsidP="00A85FDB">
      <w:pPr>
        <w:pStyle w:val="Paragraphedeliste"/>
        <w:numPr>
          <w:ilvl w:val="0"/>
          <w:numId w:val="5"/>
        </w:numPr>
        <w:autoSpaceDE w:val="0"/>
        <w:autoSpaceDN w:val="0"/>
        <w:adjustRightInd w:val="0"/>
        <w:spacing w:after="0" w:line="240" w:lineRule="auto"/>
        <w:rPr>
          <w:rFonts w:ascii="Verdana" w:hAnsi="Verdana" w:cs="CIDFont+F1"/>
          <w:kern w:val="0"/>
          <w:sz w:val="20"/>
          <w:szCs w:val="20"/>
        </w:rPr>
      </w:pPr>
      <w:r w:rsidRPr="00672A78">
        <w:rPr>
          <w:rFonts w:ascii="Verdana" w:hAnsi="Verdana" w:cs="CIDFont+F2"/>
          <w:kern w:val="0"/>
          <w:sz w:val="20"/>
          <w:szCs w:val="20"/>
        </w:rPr>
        <w:t>Soutien aux politiques de genre ;</w:t>
      </w:r>
    </w:p>
    <w:p w14:paraId="5D847988" w14:textId="2D635EA6" w:rsidR="00897ABD" w:rsidRPr="00672A78" w:rsidRDefault="00897ABD" w:rsidP="00897ABD">
      <w:pPr>
        <w:pStyle w:val="Paragraphedeliste"/>
        <w:numPr>
          <w:ilvl w:val="0"/>
          <w:numId w:val="5"/>
        </w:numPr>
        <w:autoSpaceDE w:val="0"/>
        <w:autoSpaceDN w:val="0"/>
        <w:adjustRightInd w:val="0"/>
        <w:spacing w:after="0" w:line="240" w:lineRule="auto"/>
        <w:rPr>
          <w:rFonts w:ascii="Verdana" w:hAnsi="Verdana" w:cs="CIDFont+F1"/>
          <w:kern w:val="0"/>
          <w:sz w:val="20"/>
          <w:szCs w:val="20"/>
        </w:rPr>
      </w:pPr>
      <w:r w:rsidRPr="00672A78">
        <w:rPr>
          <w:rFonts w:ascii="Verdana" w:hAnsi="Verdana" w:cs="CIDFont+F1"/>
          <w:kern w:val="0"/>
          <w:sz w:val="20"/>
          <w:szCs w:val="20"/>
        </w:rPr>
        <w:lastRenderedPageBreak/>
        <w:t>Subventions pour la prise en charge de jeunes dans les services d’hébergement pour adultes en difficulté en</w:t>
      </w:r>
    </w:p>
    <w:p w14:paraId="76D20145" w14:textId="5FE5A0EB" w:rsidR="00897ABD" w:rsidRPr="00672A78" w:rsidRDefault="00897ABD" w:rsidP="00897ABD">
      <w:pPr>
        <w:pStyle w:val="Paragraphedeliste"/>
        <w:autoSpaceDE w:val="0"/>
        <w:autoSpaceDN w:val="0"/>
        <w:adjustRightInd w:val="0"/>
        <w:spacing w:after="0" w:line="240" w:lineRule="auto"/>
        <w:rPr>
          <w:rFonts w:ascii="Verdana" w:hAnsi="Verdana" w:cs="CIDFont+F1"/>
          <w:kern w:val="0"/>
          <w:sz w:val="20"/>
          <w:szCs w:val="20"/>
        </w:rPr>
      </w:pPr>
      <w:r w:rsidRPr="00672A78">
        <w:rPr>
          <w:rFonts w:ascii="Verdana" w:hAnsi="Verdana" w:cs="CIDFont+F1"/>
          <w:kern w:val="0"/>
          <w:sz w:val="20"/>
          <w:szCs w:val="20"/>
        </w:rPr>
        <w:t>Région wallonne ;</w:t>
      </w:r>
    </w:p>
    <w:p w14:paraId="075B5208" w14:textId="798EF10C" w:rsidR="00897ABD" w:rsidRPr="00672A78" w:rsidRDefault="00897ABD" w:rsidP="00897ABD">
      <w:pPr>
        <w:pStyle w:val="Paragraphedeliste"/>
        <w:numPr>
          <w:ilvl w:val="0"/>
          <w:numId w:val="5"/>
        </w:numPr>
        <w:autoSpaceDE w:val="0"/>
        <w:autoSpaceDN w:val="0"/>
        <w:adjustRightInd w:val="0"/>
        <w:spacing w:after="0" w:line="240" w:lineRule="auto"/>
        <w:rPr>
          <w:rFonts w:ascii="Verdana" w:hAnsi="Verdana" w:cs="CIDFont+F1"/>
          <w:kern w:val="0"/>
          <w:sz w:val="20"/>
          <w:szCs w:val="20"/>
        </w:rPr>
      </w:pPr>
      <w:r w:rsidRPr="00672A78">
        <w:rPr>
          <w:rFonts w:ascii="Verdana" w:hAnsi="Verdana" w:cs="CIDFont+F1"/>
          <w:kern w:val="0"/>
          <w:sz w:val="20"/>
          <w:szCs w:val="20"/>
        </w:rPr>
        <w:t>Allocations complémentaires pour compensations de remplacements de congés de maternité</w:t>
      </w:r>
      <w:r w:rsidR="002C0A3D" w:rsidRPr="00672A78">
        <w:rPr>
          <w:rFonts w:ascii="Verdana" w:hAnsi="Verdana" w:cs="CIDFont+F1"/>
          <w:kern w:val="0"/>
          <w:sz w:val="20"/>
          <w:szCs w:val="20"/>
        </w:rPr>
        <w:t> ;</w:t>
      </w:r>
    </w:p>
    <w:p w14:paraId="7755C09E" w14:textId="26087D01" w:rsidR="00A85FDB" w:rsidRPr="00672A78" w:rsidRDefault="00A85FDB" w:rsidP="00A85FDB">
      <w:pPr>
        <w:pStyle w:val="Paragraphedeliste"/>
        <w:numPr>
          <w:ilvl w:val="0"/>
          <w:numId w:val="5"/>
        </w:numPr>
        <w:autoSpaceDE w:val="0"/>
        <w:autoSpaceDN w:val="0"/>
        <w:adjustRightInd w:val="0"/>
        <w:spacing w:after="0" w:line="240" w:lineRule="auto"/>
        <w:rPr>
          <w:rFonts w:ascii="Verdana" w:hAnsi="Verdana" w:cs="CIDFont+F1"/>
          <w:kern w:val="0"/>
          <w:sz w:val="20"/>
          <w:szCs w:val="20"/>
        </w:rPr>
      </w:pPr>
      <w:r w:rsidRPr="00672A78">
        <w:rPr>
          <w:rFonts w:ascii="Verdana" w:hAnsi="Verdana" w:cs="CIDFont+F1"/>
          <w:kern w:val="0"/>
          <w:sz w:val="20"/>
          <w:szCs w:val="20"/>
        </w:rPr>
        <w:t>Indemnités pour chargés de mission du Comité de suivi relatif au suivi du Plan Droits des Femmes ; …</w:t>
      </w:r>
    </w:p>
    <w:p w14:paraId="030E2F67" w14:textId="77777777" w:rsidR="00D2406A" w:rsidRPr="00D2406A" w:rsidRDefault="00D2406A" w:rsidP="00D2406A">
      <w:pPr>
        <w:pStyle w:val="Paragraphedeliste"/>
        <w:rPr>
          <w:rFonts w:ascii="Verdana" w:hAnsi="Verdana"/>
          <w:b/>
          <w:bCs/>
        </w:rPr>
      </w:pPr>
    </w:p>
    <w:p w14:paraId="337B53BB" w14:textId="0E21620E" w:rsidR="00841024" w:rsidRPr="00E2502D" w:rsidRDefault="00841024" w:rsidP="004A1094">
      <w:pPr>
        <w:pStyle w:val="Paragraphedeliste"/>
        <w:numPr>
          <w:ilvl w:val="0"/>
          <w:numId w:val="2"/>
        </w:numPr>
        <w:jc w:val="both"/>
        <w:rPr>
          <w:rFonts w:ascii="Verdana" w:hAnsi="Verdana"/>
          <w:b/>
          <w:bCs/>
        </w:rPr>
      </w:pPr>
      <w:r w:rsidRPr="00E2502D">
        <w:rPr>
          <w:rFonts w:ascii="Verdana" w:hAnsi="Verdana"/>
          <w:b/>
          <w:bCs/>
        </w:rPr>
        <w:t>Catégorie 3 :</w:t>
      </w:r>
      <w:r w:rsidR="00D2406A" w:rsidRPr="00E2502D">
        <w:rPr>
          <w:rFonts w:ascii="Verdana" w:hAnsi="Verdana" w:cstheme="minorHAnsi"/>
          <w:b/>
          <w:bCs/>
        </w:rPr>
        <w:t xml:space="preserve"> Dépense à « </w:t>
      </w:r>
      <w:proofErr w:type="spellStart"/>
      <w:r w:rsidR="00D2406A" w:rsidRPr="00E2502D">
        <w:rPr>
          <w:rFonts w:ascii="Verdana" w:hAnsi="Verdana" w:cstheme="minorHAnsi"/>
          <w:b/>
          <w:bCs/>
        </w:rPr>
        <w:t>genrer</w:t>
      </w:r>
      <w:proofErr w:type="spellEnd"/>
      <w:r w:rsidR="00D2406A" w:rsidRPr="00E2502D">
        <w:rPr>
          <w:rFonts w:ascii="Verdana" w:hAnsi="Verdana" w:cstheme="minorHAnsi"/>
          <w:b/>
          <w:bCs/>
        </w:rPr>
        <w:t> », susceptible d'avoir un éventuel impact différent pour les femmes et les hommes.</w:t>
      </w:r>
    </w:p>
    <w:p w14:paraId="54793AA3" w14:textId="464CACAA" w:rsidR="0081571A" w:rsidRDefault="0081571A" w:rsidP="007362F9">
      <w:pPr>
        <w:jc w:val="both"/>
      </w:pPr>
      <w:r w:rsidRPr="0081571A">
        <w:rPr>
          <w:rFonts w:ascii="Verdana" w:hAnsi="Verdana"/>
        </w:rPr>
        <w:t xml:space="preserve">La troisième catégorie englobe tous les autres crédits, càd les crédits relatifs aux dossiers qui concernent une politique publique (c’est-à-dire qui concernent la société et les individus qui la composent) et qui présentent une dimension de genre (c’est-à-dire qui ont ou peuvent avoir un impact </w:t>
      </w:r>
      <w:r w:rsidR="00E8484D">
        <w:rPr>
          <w:rFonts w:ascii="Verdana" w:hAnsi="Verdana"/>
        </w:rPr>
        <w:t xml:space="preserve">potentiel </w:t>
      </w:r>
      <w:r w:rsidRPr="0081571A">
        <w:rPr>
          <w:rFonts w:ascii="Verdana" w:hAnsi="Verdana"/>
        </w:rPr>
        <w:t>sur la situation respective des femmes et des hommes)</w:t>
      </w:r>
      <w:r w:rsidR="00414132" w:rsidRPr="0081571A">
        <w:rPr>
          <w:rFonts w:ascii="Verdana" w:hAnsi="Verdana"/>
        </w:rPr>
        <w:t xml:space="preserve">. </w:t>
      </w:r>
      <w:r w:rsidR="00414132">
        <w:rPr>
          <w:rFonts w:ascii="Verdana" w:hAnsi="Verdana"/>
        </w:rPr>
        <w:t xml:space="preserve">Il peut également s’agir de domaines fonctionnels dont certains </w:t>
      </w:r>
      <w:r w:rsidR="00CC1B57">
        <w:rPr>
          <w:rFonts w:ascii="Verdana" w:hAnsi="Verdana"/>
        </w:rPr>
        <w:t>crédits d’</w:t>
      </w:r>
      <w:r w:rsidR="00414132">
        <w:rPr>
          <w:rFonts w:ascii="Verdana" w:hAnsi="Verdana"/>
        </w:rPr>
        <w:t xml:space="preserve">engagements et </w:t>
      </w:r>
      <w:r w:rsidR="00CC1B57">
        <w:rPr>
          <w:rFonts w:ascii="Verdana" w:hAnsi="Verdana"/>
        </w:rPr>
        <w:t xml:space="preserve">de </w:t>
      </w:r>
      <w:r w:rsidR="00414132">
        <w:rPr>
          <w:rFonts w:ascii="Verdana" w:hAnsi="Verdana"/>
        </w:rPr>
        <w:t xml:space="preserve">liquidations </w:t>
      </w:r>
      <w:r w:rsidR="00CC1B57">
        <w:rPr>
          <w:rFonts w:ascii="Verdana" w:hAnsi="Verdana"/>
        </w:rPr>
        <w:t xml:space="preserve">du domaine fonctionnel global </w:t>
      </w:r>
      <w:r w:rsidR="00414132">
        <w:rPr>
          <w:rFonts w:ascii="Verdana" w:hAnsi="Verdana"/>
        </w:rPr>
        <w:t>peuvent être attribués à des activités favorisant l’égalité des hommes et des femmes</w:t>
      </w:r>
      <w:r w:rsidR="00CC1B57">
        <w:rPr>
          <w:rFonts w:ascii="Verdana" w:hAnsi="Verdana"/>
        </w:rPr>
        <w:t xml:space="preserve">. </w:t>
      </w:r>
      <w:r w:rsidRPr="0081571A">
        <w:rPr>
          <w:rFonts w:ascii="Verdana" w:hAnsi="Verdana"/>
        </w:rPr>
        <w:t>Les dossiers pour lesquels on n’est pas certain qu’ils ne puissent avoir aucun impact sur la situation respective des femmes et des hommes appartiennent également à cette catégorie.</w:t>
      </w:r>
    </w:p>
    <w:p w14:paraId="6F45F779" w14:textId="5577E013" w:rsidR="00C75A6F" w:rsidRDefault="0081571A" w:rsidP="007362F9">
      <w:pPr>
        <w:jc w:val="both"/>
      </w:pPr>
      <w:r>
        <w:rPr>
          <w:rFonts w:ascii="Verdana" w:hAnsi="Verdana"/>
        </w:rPr>
        <w:t>Ce sont donc les crédits relatifs à des dossiers présentant une dimension de genre</w:t>
      </w:r>
      <w:r w:rsidR="009658DA">
        <w:rPr>
          <w:rFonts w:ascii="Verdana" w:hAnsi="Verdana"/>
        </w:rPr>
        <w:t xml:space="preserve">. </w:t>
      </w:r>
      <w:r w:rsidRPr="0081571A">
        <w:rPr>
          <w:rFonts w:ascii="Verdana" w:hAnsi="Verdana"/>
        </w:rPr>
        <w:t>Le dossier peut recouvrir des frais liés à des projets ou des actions, des subventions, des allocations et des dotations.</w:t>
      </w:r>
      <w:r>
        <w:t xml:space="preserve"> </w:t>
      </w:r>
    </w:p>
    <w:p w14:paraId="1EED5E86" w14:textId="7D513ECE" w:rsidR="00E710D4" w:rsidRPr="0081571A" w:rsidRDefault="00E710D4" w:rsidP="00E710D4">
      <w:pPr>
        <w:jc w:val="both"/>
        <w:rPr>
          <w:rFonts w:ascii="Verdana" w:hAnsi="Verdana"/>
        </w:rPr>
      </w:pPr>
      <w:r>
        <w:rPr>
          <w:rFonts w:ascii="Verdana" w:hAnsi="Verdana"/>
        </w:rPr>
        <w:t xml:space="preserve">Les dossiers classés en codes 3 </w:t>
      </w:r>
      <w:r w:rsidRPr="0081571A">
        <w:rPr>
          <w:rFonts w:ascii="Verdana" w:hAnsi="Verdana"/>
        </w:rPr>
        <w:t>devraient</w:t>
      </w:r>
      <w:r>
        <w:rPr>
          <w:rFonts w:ascii="Verdana" w:hAnsi="Verdana"/>
        </w:rPr>
        <w:t xml:space="preserve"> a posteriori</w:t>
      </w:r>
      <w:r w:rsidRPr="0081571A">
        <w:rPr>
          <w:rFonts w:ascii="Verdana" w:hAnsi="Verdana"/>
        </w:rPr>
        <w:t xml:space="preserve"> faire l’objet d’une </w:t>
      </w:r>
      <w:r w:rsidRPr="0081571A">
        <w:rPr>
          <w:rFonts w:ascii="Verdana" w:hAnsi="Verdana"/>
          <w:b/>
          <w:bCs/>
        </w:rPr>
        <w:t>analyse de genre</w:t>
      </w:r>
      <w:r w:rsidRPr="0081571A">
        <w:rPr>
          <w:rFonts w:ascii="Verdana" w:hAnsi="Verdana"/>
        </w:rPr>
        <w:t xml:space="preserve"> </w:t>
      </w:r>
      <w:r>
        <w:rPr>
          <w:rFonts w:ascii="Verdana" w:hAnsi="Verdana"/>
        </w:rPr>
        <w:t>spécifique</w:t>
      </w:r>
      <w:r w:rsidR="00A3530B">
        <w:rPr>
          <w:rFonts w:ascii="Verdana" w:hAnsi="Verdana"/>
        </w:rPr>
        <w:t xml:space="preserve">. </w:t>
      </w:r>
      <w:r>
        <w:rPr>
          <w:rFonts w:ascii="Verdana" w:hAnsi="Verdana"/>
        </w:rPr>
        <w:t>Cette analyse se retrouve</w:t>
      </w:r>
      <w:r w:rsidR="00A3530B">
        <w:rPr>
          <w:rFonts w:ascii="Verdana" w:hAnsi="Verdana"/>
        </w:rPr>
        <w:t>rait</w:t>
      </w:r>
      <w:r>
        <w:rPr>
          <w:rFonts w:ascii="Verdana" w:hAnsi="Verdana"/>
        </w:rPr>
        <w:t xml:space="preserve"> alors dans un rapport de genre</w:t>
      </w:r>
      <w:r w:rsidR="000F129B">
        <w:rPr>
          <w:rFonts w:ascii="Verdana" w:hAnsi="Verdana"/>
        </w:rPr>
        <w:t xml:space="preserve"> qui est à distinguer de la note genre</w:t>
      </w:r>
      <w:r>
        <w:rPr>
          <w:rFonts w:ascii="Verdana" w:hAnsi="Verdana"/>
        </w:rPr>
        <w:t xml:space="preserve">. </w:t>
      </w:r>
    </w:p>
    <w:p w14:paraId="71FC5E99" w14:textId="1C0A87D5" w:rsidR="0085735A" w:rsidRDefault="00A60B1E" w:rsidP="00426AAC">
      <w:pPr>
        <w:pStyle w:val="pf0"/>
        <w:jc w:val="both"/>
      </w:pPr>
      <w:r w:rsidRPr="00DA47AC">
        <w:rPr>
          <w:rFonts w:ascii="Verdana" w:hAnsi="Verdana"/>
          <w:sz w:val="22"/>
          <w:szCs w:val="22"/>
        </w:rPr>
        <w:t>Le fait de classer la dépense en</w:t>
      </w:r>
      <w:r w:rsidR="005E0C2B" w:rsidRPr="00DA47AC">
        <w:rPr>
          <w:rFonts w:ascii="Verdana" w:hAnsi="Verdana"/>
          <w:sz w:val="22"/>
          <w:szCs w:val="22"/>
        </w:rPr>
        <w:t xml:space="preserve"> code 3 ne signifie</w:t>
      </w:r>
      <w:r w:rsidRPr="00DA47AC">
        <w:rPr>
          <w:rFonts w:ascii="Verdana" w:hAnsi="Verdana"/>
          <w:sz w:val="22"/>
          <w:szCs w:val="22"/>
        </w:rPr>
        <w:t xml:space="preserve"> </w:t>
      </w:r>
      <w:r w:rsidR="00B14D0E" w:rsidRPr="00DA47AC">
        <w:rPr>
          <w:rFonts w:ascii="Verdana" w:hAnsi="Verdana"/>
          <w:sz w:val="22"/>
          <w:szCs w:val="22"/>
        </w:rPr>
        <w:t xml:space="preserve">pas </w:t>
      </w:r>
      <w:r w:rsidRPr="00DA47AC">
        <w:rPr>
          <w:rFonts w:ascii="Verdana" w:hAnsi="Verdana"/>
          <w:sz w:val="22"/>
          <w:szCs w:val="22"/>
        </w:rPr>
        <w:t xml:space="preserve">qu’il y a nécessairement un problème ou une action à entreprendre à cet égard. Ce n’est que quand l’analyse sera réalisée sur certains </w:t>
      </w:r>
      <w:r w:rsidR="7888E189" w:rsidRPr="00DA47AC">
        <w:rPr>
          <w:rFonts w:ascii="Verdana" w:hAnsi="Verdana"/>
          <w:sz w:val="22"/>
          <w:szCs w:val="22"/>
        </w:rPr>
        <w:t>domaines fonctionnels</w:t>
      </w:r>
      <w:r w:rsidRPr="00DA47AC">
        <w:rPr>
          <w:rFonts w:ascii="Verdana" w:hAnsi="Verdana"/>
          <w:sz w:val="22"/>
          <w:szCs w:val="22"/>
        </w:rPr>
        <w:t xml:space="preserve"> </w:t>
      </w:r>
      <w:r w:rsidR="002E29C7" w:rsidRPr="00DA47AC">
        <w:rPr>
          <w:rStyle w:val="cf01"/>
          <w:rFonts w:ascii="Verdana" w:hAnsi="Verdana"/>
          <w:sz w:val="22"/>
          <w:szCs w:val="22"/>
        </w:rPr>
        <w:t>si la part de la dépense pouvant être retenue comme visant à réaliser l’égalité des hommes et des femmes peut être améliorée.</w:t>
      </w:r>
    </w:p>
    <w:p w14:paraId="6221B09B" w14:textId="64160F7C" w:rsidR="0085735A" w:rsidRDefault="0085735A" w:rsidP="0085735A">
      <w:pPr>
        <w:jc w:val="both"/>
        <w:rPr>
          <w:rFonts w:ascii="Verdana" w:hAnsi="Verdana"/>
        </w:rPr>
      </w:pPr>
      <w:r>
        <w:rPr>
          <w:rFonts w:ascii="Verdana" w:hAnsi="Verdana"/>
        </w:rPr>
        <w:t>En F</w:t>
      </w:r>
      <w:r w:rsidR="00A3530B">
        <w:rPr>
          <w:rFonts w:ascii="Verdana" w:hAnsi="Verdana"/>
        </w:rPr>
        <w:t xml:space="preserve">édération </w:t>
      </w:r>
      <w:r>
        <w:rPr>
          <w:rFonts w:ascii="Verdana" w:hAnsi="Verdana"/>
        </w:rPr>
        <w:t>W</w:t>
      </w:r>
      <w:r w:rsidR="00A3530B">
        <w:rPr>
          <w:rFonts w:ascii="Verdana" w:hAnsi="Verdana"/>
        </w:rPr>
        <w:t>allonie-</w:t>
      </w:r>
      <w:r>
        <w:rPr>
          <w:rFonts w:ascii="Verdana" w:hAnsi="Verdana"/>
        </w:rPr>
        <w:t>B</w:t>
      </w:r>
      <w:r w:rsidR="00A3530B">
        <w:rPr>
          <w:rFonts w:ascii="Verdana" w:hAnsi="Verdana"/>
        </w:rPr>
        <w:t>ruxelles</w:t>
      </w:r>
      <w:r>
        <w:rPr>
          <w:rFonts w:ascii="Verdana" w:hAnsi="Verdana"/>
        </w:rPr>
        <w:t>, deux articles sont choisis par ministre sur l’ensemble des articles classés en codes 3. Sur base de ces articles sélectionnés, un rapport est établi par la cellule d’appui au genre et cette dernière émet des commentaires ainsi que des points d’amélioration.</w:t>
      </w:r>
    </w:p>
    <w:p w14:paraId="4181080B" w14:textId="59DBED6F" w:rsidR="0085735A" w:rsidRDefault="0085735A" w:rsidP="0085735A">
      <w:pPr>
        <w:jc w:val="both"/>
        <w:rPr>
          <w:rFonts w:ascii="Verdana" w:hAnsi="Verdana"/>
        </w:rPr>
      </w:pPr>
      <w:r>
        <w:rPr>
          <w:rFonts w:ascii="Verdana" w:hAnsi="Verdana"/>
        </w:rPr>
        <w:t xml:space="preserve">Si rapport </w:t>
      </w:r>
      <w:r w:rsidR="00DD0278">
        <w:rPr>
          <w:rFonts w:ascii="Verdana" w:hAnsi="Verdana"/>
        </w:rPr>
        <w:t xml:space="preserve">genre </w:t>
      </w:r>
      <w:r>
        <w:rPr>
          <w:rFonts w:ascii="Verdana" w:hAnsi="Verdana"/>
        </w:rPr>
        <w:t xml:space="preserve">il devait y avoir, les dépenses visées par la catégorie 3 pourraient y être analysées d’un point de vue </w:t>
      </w:r>
      <w:r w:rsidR="006D599E">
        <w:rPr>
          <w:rFonts w:ascii="Verdana" w:hAnsi="Verdana"/>
        </w:rPr>
        <w:t>« </w:t>
      </w:r>
      <w:r>
        <w:rPr>
          <w:rFonts w:ascii="Verdana" w:hAnsi="Verdana"/>
        </w:rPr>
        <w:t>qualitatif</w:t>
      </w:r>
      <w:r w:rsidR="006D599E">
        <w:rPr>
          <w:rFonts w:ascii="Verdana" w:hAnsi="Verdana"/>
        </w:rPr>
        <w:t> »</w:t>
      </w:r>
      <w:r w:rsidR="00B34AE9">
        <w:rPr>
          <w:rFonts w:ascii="Verdana" w:hAnsi="Verdana"/>
        </w:rPr>
        <w:t xml:space="preserve">. Ce rapport annuel porterait sur </w:t>
      </w:r>
      <w:r w:rsidR="0BB3557E" w:rsidRPr="17909F7A">
        <w:rPr>
          <w:rFonts w:ascii="Verdana" w:hAnsi="Verdana"/>
        </w:rPr>
        <w:t>un nombre à définir de domaines fonctionnels</w:t>
      </w:r>
      <w:r w:rsidR="00B34AE9">
        <w:rPr>
          <w:rFonts w:ascii="Verdana" w:hAnsi="Verdana"/>
        </w:rPr>
        <w:t>.</w:t>
      </w:r>
      <w:r>
        <w:rPr>
          <w:rFonts w:ascii="Verdana" w:hAnsi="Verdana"/>
        </w:rPr>
        <w:t xml:space="preserve"> C’est donc </w:t>
      </w:r>
      <w:r w:rsidR="00B34AE9">
        <w:rPr>
          <w:rFonts w:ascii="Verdana" w:hAnsi="Verdana"/>
        </w:rPr>
        <w:t xml:space="preserve">uniquement </w:t>
      </w:r>
      <w:r>
        <w:rPr>
          <w:rFonts w:ascii="Verdana" w:hAnsi="Verdana"/>
        </w:rPr>
        <w:t xml:space="preserve">sur </w:t>
      </w:r>
      <w:r w:rsidR="00B34AE9">
        <w:rPr>
          <w:rFonts w:ascii="Verdana" w:hAnsi="Verdana"/>
        </w:rPr>
        <w:t>ceux-ci</w:t>
      </w:r>
      <w:r>
        <w:rPr>
          <w:rFonts w:ascii="Verdana" w:hAnsi="Verdana"/>
        </w:rPr>
        <w:t xml:space="preserve"> que se baserait le rapport d’analyse technique.  </w:t>
      </w:r>
    </w:p>
    <w:p w14:paraId="44DAE4A2" w14:textId="35AC3C36" w:rsidR="00ED3497" w:rsidRDefault="00ED3497">
      <w:pPr>
        <w:rPr>
          <w:rFonts w:ascii="Verdana" w:hAnsi="Verdana"/>
        </w:rPr>
      </w:pPr>
      <w:r>
        <w:rPr>
          <w:rFonts w:ascii="Verdana" w:hAnsi="Verdana"/>
        </w:rPr>
        <w:br w:type="page"/>
      </w:r>
    </w:p>
    <w:p w14:paraId="2B8EB60A" w14:textId="77777777" w:rsidR="00DD0278" w:rsidRDefault="00DD0278" w:rsidP="007362F9">
      <w:pPr>
        <w:jc w:val="both"/>
        <w:rPr>
          <w:rFonts w:ascii="Verdana" w:hAnsi="Verdana"/>
        </w:rPr>
      </w:pPr>
    </w:p>
    <w:p w14:paraId="54CB9E93" w14:textId="1C4CAECE" w:rsidR="006440ED" w:rsidRDefault="006440ED" w:rsidP="007362F9">
      <w:pPr>
        <w:jc w:val="both"/>
        <w:rPr>
          <w:rFonts w:ascii="Verdana" w:hAnsi="Verdana"/>
        </w:rPr>
      </w:pPr>
      <w:r>
        <w:rPr>
          <w:rFonts w:ascii="Verdana" w:hAnsi="Verdana"/>
        </w:rPr>
        <w:t xml:space="preserve">À titre d’exemples : </w:t>
      </w:r>
    </w:p>
    <w:p w14:paraId="445DBBA6" w14:textId="77777777" w:rsidR="006440ED" w:rsidRPr="00672A78" w:rsidRDefault="006440ED" w:rsidP="007362F9">
      <w:pPr>
        <w:pStyle w:val="Paragraphedeliste"/>
        <w:numPr>
          <w:ilvl w:val="0"/>
          <w:numId w:val="4"/>
        </w:numPr>
        <w:jc w:val="both"/>
        <w:rPr>
          <w:rFonts w:ascii="Verdana" w:hAnsi="Verdana"/>
          <w:sz w:val="20"/>
          <w:szCs w:val="20"/>
        </w:rPr>
      </w:pPr>
      <w:r w:rsidRPr="00672A78">
        <w:rPr>
          <w:rFonts w:ascii="Verdana" w:hAnsi="Verdana"/>
          <w:sz w:val="20"/>
          <w:szCs w:val="20"/>
        </w:rPr>
        <w:t>Moyens dédicacés à des appels à projets/projets pilotes en matière de drogue.</w:t>
      </w:r>
    </w:p>
    <w:p w14:paraId="3EE7156A" w14:textId="27FA1F26" w:rsidR="006440ED" w:rsidRPr="00672A78" w:rsidRDefault="006440ED" w:rsidP="007362F9">
      <w:pPr>
        <w:pStyle w:val="Paragraphedeliste"/>
        <w:numPr>
          <w:ilvl w:val="0"/>
          <w:numId w:val="4"/>
        </w:numPr>
        <w:jc w:val="both"/>
        <w:rPr>
          <w:rFonts w:ascii="Verdana" w:hAnsi="Verdana"/>
          <w:sz w:val="20"/>
          <w:szCs w:val="20"/>
        </w:rPr>
      </w:pPr>
      <w:r w:rsidRPr="00672A78">
        <w:rPr>
          <w:rFonts w:ascii="Verdana" w:hAnsi="Verdana"/>
          <w:sz w:val="20"/>
          <w:szCs w:val="20"/>
        </w:rPr>
        <w:t xml:space="preserve">Moyens dédiés à des marchés publics de recherche, de campagnes, </w:t>
      </w:r>
      <w:r w:rsidR="00A85FDB" w:rsidRPr="00672A78">
        <w:rPr>
          <w:rFonts w:ascii="Verdana" w:hAnsi="Verdana"/>
          <w:sz w:val="20"/>
          <w:szCs w:val="20"/>
        </w:rPr>
        <w:t>.</w:t>
      </w:r>
      <w:r w:rsidRPr="00672A78">
        <w:rPr>
          <w:rFonts w:ascii="Verdana" w:hAnsi="Verdana"/>
          <w:sz w:val="20"/>
          <w:szCs w:val="20"/>
        </w:rPr>
        <w:t>..</w:t>
      </w:r>
    </w:p>
    <w:p w14:paraId="31BB642A" w14:textId="01BF1782" w:rsidR="00D2406A" w:rsidRPr="00672A78" w:rsidRDefault="006440ED" w:rsidP="007362F9">
      <w:pPr>
        <w:pStyle w:val="Paragraphedeliste"/>
        <w:numPr>
          <w:ilvl w:val="0"/>
          <w:numId w:val="4"/>
        </w:numPr>
        <w:jc w:val="both"/>
        <w:rPr>
          <w:rFonts w:ascii="Verdana" w:hAnsi="Verdana"/>
          <w:sz w:val="20"/>
          <w:szCs w:val="20"/>
        </w:rPr>
      </w:pPr>
      <w:r w:rsidRPr="00672A78">
        <w:rPr>
          <w:rFonts w:ascii="Verdana" w:hAnsi="Verdana"/>
          <w:sz w:val="20"/>
          <w:szCs w:val="20"/>
        </w:rPr>
        <w:t>Subsides, dotations</w:t>
      </w:r>
      <w:r w:rsidR="00D6747E" w:rsidRPr="00672A78">
        <w:rPr>
          <w:rFonts w:ascii="Verdana" w:hAnsi="Verdana"/>
          <w:sz w:val="20"/>
          <w:szCs w:val="20"/>
        </w:rPr>
        <w:t>, …</w:t>
      </w:r>
    </w:p>
    <w:p w14:paraId="3FFDCCA9" w14:textId="1D1F7FF3" w:rsidR="004A1094" w:rsidRPr="004A1094" w:rsidRDefault="004A1094" w:rsidP="007362F9">
      <w:pPr>
        <w:jc w:val="both"/>
        <w:rPr>
          <w:rFonts w:ascii="Verdana" w:hAnsi="Verdana"/>
        </w:rPr>
      </w:pPr>
      <w:r>
        <w:rPr>
          <w:rFonts w:ascii="Verdana" w:hAnsi="Verdana"/>
        </w:rPr>
        <w:t>Quelques exemples d</w:t>
      </w:r>
      <w:r w:rsidR="0006556D">
        <w:rPr>
          <w:rFonts w:ascii="Verdana" w:hAnsi="Verdana"/>
        </w:rPr>
        <w:t>e dépenses catégorisées en</w:t>
      </w:r>
      <w:r>
        <w:rPr>
          <w:rFonts w:ascii="Verdana" w:hAnsi="Verdana"/>
        </w:rPr>
        <w:t xml:space="preserve"> codes 3</w:t>
      </w:r>
      <w:r w:rsidR="0006556D">
        <w:rPr>
          <w:rFonts w:ascii="Verdana" w:hAnsi="Verdana"/>
        </w:rPr>
        <w:t xml:space="preserve"> et</w:t>
      </w:r>
      <w:r>
        <w:rPr>
          <w:rFonts w:ascii="Verdana" w:hAnsi="Verdana"/>
        </w:rPr>
        <w:t xml:space="preserve"> repris dans le rapport </w:t>
      </w:r>
      <w:r w:rsidR="00E8484D">
        <w:rPr>
          <w:rFonts w:ascii="Verdana" w:hAnsi="Verdana"/>
        </w:rPr>
        <w:t>d’analyse effectué par</w:t>
      </w:r>
      <w:r>
        <w:rPr>
          <w:rFonts w:ascii="Verdana" w:hAnsi="Verdana"/>
        </w:rPr>
        <w:t xml:space="preserve"> la FWB : </w:t>
      </w:r>
    </w:p>
    <w:p w14:paraId="3BA88FEE" w14:textId="77777777" w:rsidR="004A1094" w:rsidRPr="00672A78" w:rsidRDefault="004A1094" w:rsidP="007362F9">
      <w:pPr>
        <w:pStyle w:val="Paragraphedeliste"/>
        <w:numPr>
          <w:ilvl w:val="0"/>
          <w:numId w:val="4"/>
        </w:numPr>
        <w:autoSpaceDE w:val="0"/>
        <w:autoSpaceDN w:val="0"/>
        <w:adjustRightInd w:val="0"/>
        <w:spacing w:after="0" w:line="240" w:lineRule="auto"/>
        <w:jc w:val="both"/>
        <w:rPr>
          <w:rFonts w:ascii="Verdana" w:hAnsi="Verdana" w:cs="CIDFont+F11"/>
          <w:kern w:val="0"/>
          <w:sz w:val="20"/>
          <w:szCs w:val="20"/>
        </w:rPr>
      </w:pPr>
      <w:r w:rsidRPr="00672A78">
        <w:rPr>
          <w:rFonts w:ascii="Verdana" w:hAnsi="Verdana" w:cs="CIDFont+F11"/>
          <w:kern w:val="0"/>
          <w:sz w:val="20"/>
          <w:szCs w:val="20"/>
        </w:rPr>
        <w:t>Initiatives visant la lutte contre toutes formes de discrimination, la citoyenneté et la démocratie ;</w:t>
      </w:r>
    </w:p>
    <w:p w14:paraId="1CB94CBD" w14:textId="1B363B53" w:rsidR="004A1094" w:rsidRPr="00672A78" w:rsidRDefault="004A1094" w:rsidP="007362F9">
      <w:pPr>
        <w:pStyle w:val="Paragraphedeliste"/>
        <w:numPr>
          <w:ilvl w:val="0"/>
          <w:numId w:val="4"/>
        </w:numPr>
        <w:autoSpaceDE w:val="0"/>
        <w:autoSpaceDN w:val="0"/>
        <w:adjustRightInd w:val="0"/>
        <w:spacing w:after="0" w:line="240" w:lineRule="auto"/>
        <w:jc w:val="both"/>
        <w:rPr>
          <w:rFonts w:ascii="Verdana" w:hAnsi="Verdana" w:cs="CIDFont+F11"/>
          <w:kern w:val="0"/>
          <w:sz w:val="20"/>
          <w:szCs w:val="20"/>
        </w:rPr>
      </w:pPr>
      <w:r w:rsidRPr="00672A78">
        <w:rPr>
          <w:rFonts w:ascii="Verdana" w:hAnsi="Verdana" w:cs="CIDFont+F9"/>
          <w:kern w:val="0"/>
          <w:sz w:val="20"/>
          <w:szCs w:val="20"/>
        </w:rPr>
        <w:t>Subventions allouées dans le cadre d'actions de promotion de la citoyenneté, de la lutte contre la pauvreté, de la réduction des inégalités sociales, du vivre ensemble et des valeurs de la Communauté française, en Fédération Wallonie- Bruxelles et en Francophonie</w:t>
      </w:r>
      <w:r w:rsidRPr="00672A78">
        <w:rPr>
          <w:rFonts w:ascii="Verdana" w:hAnsi="Verdana" w:cs="CIDFont+F1"/>
          <w:kern w:val="0"/>
          <w:sz w:val="20"/>
          <w:szCs w:val="20"/>
        </w:rPr>
        <w:t>.</w:t>
      </w:r>
    </w:p>
    <w:p w14:paraId="0A8E8DFC" w14:textId="77777777" w:rsidR="0006556D" w:rsidRPr="00E8484D" w:rsidRDefault="0006556D" w:rsidP="00E8484D">
      <w:pPr>
        <w:autoSpaceDE w:val="0"/>
        <w:autoSpaceDN w:val="0"/>
        <w:adjustRightInd w:val="0"/>
        <w:spacing w:after="0" w:line="240" w:lineRule="auto"/>
        <w:ind w:left="720"/>
        <w:jc w:val="both"/>
        <w:rPr>
          <w:rFonts w:ascii="Verdana" w:hAnsi="Verdana" w:cs="CIDFont+F11"/>
          <w:kern w:val="0"/>
          <w:sz w:val="18"/>
          <w:szCs w:val="18"/>
        </w:rPr>
      </w:pPr>
    </w:p>
    <w:p w14:paraId="3C068620" w14:textId="615441C7" w:rsidR="00E8484D" w:rsidRPr="00672A78" w:rsidRDefault="00E8484D" w:rsidP="0006556D">
      <w:pPr>
        <w:jc w:val="both"/>
        <w:rPr>
          <w:rFonts w:ascii="Verdana" w:hAnsi="Verdana"/>
          <w:u w:val="single"/>
        </w:rPr>
      </w:pPr>
    </w:p>
    <w:p w14:paraId="786C6C6C" w14:textId="6C7266B5" w:rsidR="00E8484D" w:rsidRPr="00672A78" w:rsidRDefault="00E8484D" w:rsidP="0006556D">
      <w:pPr>
        <w:jc w:val="both"/>
        <w:rPr>
          <w:rFonts w:ascii="Verdana" w:hAnsi="Verdana"/>
          <w:u w:val="single"/>
        </w:rPr>
      </w:pPr>
      <w:r w:rsidRPr="00672A78">
        <w:rPr>
          <w:rFonts w:ascii="Verdana" w:hAnsi="Verdana"/>
          <w:u w:val="single"/>
        </w:rPr>
        <w:t>Exemple</w:t>
      </w:r>
      <w:r w:rsidR="00426AAC">
        <w:rPr>
          <w:rFonts w:ascii="Verdana" w:hAnsi="Verdana"/>
          <w:u w:val="single"/>
        </w:rPr>
        <w:t>s</w:t>
      </w:r>
      <w:r w:rsidRPr="00672A78">
        <w:rPr>
          <w:rFonts w:ascii="Verdana" w:hAnsi="Verdana"/>
          <w:u w:val="single"/>
        </w:rPr>
        <w:t xml:space="preserve"> </w:t>
      </w:r>
      <w:r w:rsidR="007B1F67">
        <w:rPr>
          <w:rFonts w:ascii="Verdana" w:hAnsi="Verdana"/>
          <w:u w:val="single"/>
        </w:rPr>
        <w:t>en provenance d</w:t>
      </w:r>
      <w:r w:rsidRPr="00672A78">
        <w:rPr>
          <w:rFonts w:ascii="Verdana" w:hAnsi="Verdana"/>
          <w:u w:val="single"/>
        </w:rPr>
        <w:t xml:space="preserve">u fédéral : </w:t>
      </w:r>
    </w:p>
    <w:p w14:paraId="4D582D2B" w14:textId="1CF2BDD8" w:rsidR="00E8484D" w:rsidRDefault="00E8484D" w:rsidP="00E8484D">
      <w:pPr>
        <w:pStyle w:val="Paragraphedeliste"/>
        <w:numPr>
          <w:ilvl w:val="0"/>
          <w:numId w:val="2"/>
        </w:numPr>
        <w:jc w:val="both"/>
        <w:rPr>
          <w:rFonts w:ascii="Verdana" w:hAnsi="Verdana"/>
          <w:sz w:val="18"/>
          <w:szCs w:val="18"/>
        </w:rPr>
      </w:pPr>
      <w:r w:rsidRPr="00E8484D">
        <w:rPr>
          <w:rFonts w:ascii="Verdana" w:hAnsi="Verdana"/>
          <w:b/>
          <w:bCs/>
          <w:sz w:val="18"/>
          <w:szCs w:val="18"/>
          <w:u w:val="single"/>
        </w:rPr>
        <w:t>Au niveau des actions/projets</w:t>
      </w:r>
      <w:r w:rsidRPr="00E8484D">
        <w:rPr>
          <w:rFonts w:ascii="Verdana" w:hAnsi="Verdana"/>
          <w:sz w:val="18"/>
          <w:szCs w:val="18"/>
        </w:rPr>
        <w:t xml:space="preserve"> : « </w:t>
      </w:r>
      <w:r w:rsidRPr="00E8484D">
        <w:rPr>
          <w:rFonts w:ascii="Verdana" w:hAnsi="Verdana"/>
          <w:b/>
          <w:bCs/>
          <w:sz w:val="18"/>
          <w:szCs w:val="18"/>
        </w:rPr>
        <w:t>Projets pilotes drogue</w:t>
      </w:r>
      <w:r w:rsidRPr="00E8484D">
        <w:rPr>
          <w:rFonts w:ascii="Verdana" w:hAnsi="Verdana"/>
          <w:sz w:val="18"/>
          <w:szCs w:val="18"/>
        </w:rPr>
        <w:t xml:space="preserve"> », SPF Santé publique, Sécurité de la chaîne alimentaire et Environnement. Dans ce contexte, il faudrait avoir une idée claire des éventuelles différences entre la consommation de drogues par les garçons et les filles, les hommes et les femmes et en tenir compte dans le cadre de l’établissement et de la mise en œuvre des projets ; </w:t>
      </w:r>
    </w:p>
    <w:p w14:paraId="5F186820" w14:textId="77777777" w:rsidR="001B2386" w:rsidRDefault="00E8484D" w:rsidP="00E8484D">
      <w:pPr>
        <w:pStyle w:val="Paragraphedeliste"/>
        <w:numPr>
          <w:ilvl w:val="0"/>
          <w:numId w:val="2"/>
        </w:numPr>
        <w:jc w:val="both"/>
        <w:rPr>
          <w:rFonts w:ascii="Verdana" w:hAnsi="Verdana"/>
          <w:sz w:val="18"/>
          <w:szCs w:val="18"/>
        </w:rPr>
      </w:pPr>
      <w:r w:rsidRPr="00E04521">
        <w:rPr>
          <w:rFonts w:ascii="Verdana" w:hAnsi="Verdana"/>
          <w:b/>
          <w:bCs/>
          <w:sz w:val="18"/>
          <w:szCs w:val="18"/>
          <w:u w:val="single"/>
        </w:rPr>
        <w:t>Études/recherches </w:t>
      </w:r>
      <w:r w:rsidRPr="00E04521">
        <w:rPr>
          <w:rFonts w:ascii="Verdana" w:hAnsi="Verdana"/>
          <w:sz w:val="18"/>
          <w:szCs w:val="18"/>
        </w:rPr>
        <w:t xml:space="preserve">: « </w:t>
      </w:r>
      <w:r w:rsidRPr="00E04521">
        <w:rPr>
          <w:rFonts w:ascii="Verdana" w:hAnsi="Verdana"/>
          <w:b/>
          <w:bCs/>
          <w:sz w:val="18"/>
          <w:szCs w:val="18"/>
        </w:rPr>
        <w:t>études en rapport avec la sécurité routière</w:t>
      </w:r>
      <w:r w:rsidRPr="00E04521">
        <w:rPr>
          <w:rFonts w:ascii="Verdana" w:hAnsi="Verdana"/>
          <w:sz w:val="18"/>
          <w:szCs w:val="18"/>
        </w:rPr>
        <w:t xml:space="preserve"> », SPF Mobilité et Transport. Dans le domaine de la sécurité routière, des différences importantes entre hommes et femmes existent. Il faut par exemple tenir compte du fait que les hommes représentent la majorité des victimes d’accidents de la route graves, voire mortels</w:t>
      </w:r>
      <w:r w:rsidR="00E04521" w:rsidRPr="00E04521">
        <w:rPr>
          <w:rFonts w:ascii="Verdana" w:hAnsi="Verdana"/>
          <w:sz w:val="18"/>
          <w:szCs w:val="18"/>
        </w:rPr>
        <w:t xml:space="preserve"> ; </w:t>
      </w:r>
      <w:r w:rsidR="00E04521" w:rsidRPr="00E04521">
        <w:rPr>
          <w:rFonts w:ascii="Verdana" w:hAnsi="Verdana"/>
          <w:b/>
          <w:bCs/>
          <w:sz w:val="18"/>
          <w:szCs w:val="18"/>
        </w:rPr>
        <w:t>« Études et actions en matière de Mobilité et de Transport</w:t>
      </w:r>
      <w:r w:rsidR="00E04521" w:rsidRPr="00E04521">
        <w:rPr>
          <w:rFonts w:ascii="Verdana" w:hAnsi="Verdana"/>
          <w:sz w:val="18"/>
          <w:szCs w:val="18"/>
        </w:rPr>
        <w:t xml:space="preserve"> », SPF Mobilité et Transport. Les études qui sous-tendent les choix politiques dans ce domaine ne peuvent faire l’économie d’une analyse approfondie sous l’angle du genre, vu qu’il existe également d’importantes différences entre hommes et femmes en matière de mobilité et de transport (types de trajets effectués, moyens de transport utilisés, etc.).</w:t>
      </w:r>
    </w:p>
    <w:p w14:paraId="2419D808" w14:textId="68C6BB41" w:rsidR="00E8484D" w:rsidRPr="001B2386" w:rsidRDefault="007B1F67" w:rsidP="00E8484D">
      <w:pPr>
        <w:pStyle w:val="Paragraphedeliste"/>
        <w:numPr>
          <w:ilvl w:val="0"/>
          <w:numId w:val="2"/>
        </w:numPr>
        <w:jc w:val="both"/>
        <w:rPr>
          <w:rFonts w:ascii="Verdana" w:hAnsi="Verdana"/>
          <w:sz w:val="18"/>
          <w:szCs w:val="18"/>
        </w:rPr>
      </w:pPr>
      <w:r>
        <w:rPr>
          <w:rFonts w:ascii="Verdana" w:hAnsi="Verdana"/>
          <w:b/>
          <w:bCs/>
          <w:i/>
          <w:iCs/>
          <w:sz w:val="18"/>
          <w:szCs w:val="18"/>
        </w:rPr>
        <w:t>A</w:t>
      </w:r>
      <w:r w:rsidR="00E04521" w:rsidRPr="000C370C">
        <w:rPr>
          <w:rFonts w:ascii="Verdana" w:hAnsi="Verdana"/>
          <w:b/>
          <w:bCs/>
          <w:i/>
          <w:iCs/>
          <w:sz w:val="18"/>
          <w:szCs w:val="18"/>
        </w:rPr>
        <w:t>ction relative à l’accueil des demandeurs d’asile.</w:t>
      </w:r>
      <w:r w:rsidR="00E04521" w:rsidRPr="001B2386">
        <w:rPr>
          <w:rFonts w:ascii="Verdana" w:hAnsi="Verdana"/>
          <w:sz w:val="18"/>
          <w:szCs w:val="18"/>
        </w:rPr>
        <w:t xml:space="preserve"> L’objectif de l’action proposée est de prévoir un type d’accueil qui concerne l’ensemble des personnes (hommes ou femmes) ayant demandé l’asile en Belgique. Il ne s’agit donc pas d’un dossier visant à spécifiquement promouvoir l’égalité des hommes et des femmes. Il s’agit </w:t>
      </w:r>
      <w:proofErr w:type="gramStart"/>
      <w:r w:rsidR="00E04521" w:rsidRPr="001B2386">
        <w:rPr>
          <w:rFonts w:ascii="Verdana" w:hAnsi="Verdana"/>
          <w:sz w:val="18"/>
          <w:szCs w:val="18"/>
        </w:rPr>
        <w:t>par contre</w:t>
      </w:r>
      <w:proofErr w:type="gramEnd"/>
      <w:r w:rsidR="00E04521" w:rsidRPr="001B2386">
        <w:rPr>
          <w:rFonts w:ascii="Verdana" w:hAnsi="Verdana"/>
          <w:sz w:val="18"/>
          <w:szCs w:val="18"/>
        </w:rPr>
        <w:t xml:space="preserve"> bien d’un dossier lié à la mise en œuvre d’une politique publique et d’un dossier qui présente une dimension de genre puisqu’il peut avoir un impact sur la situation respective des hommes et des femmes. Les crédits relatifs à ce dossier doivent donc être intégrés dans la catégorie 3. Il conviendrait donc de réaliser une analyse de genre afin de déterminer la manière dont on peut intégrer la dimension de genre dans le cadre du dossier. Il est en effet assez évident que les besoins et les attentes des femmes et des hommes qui introduisent une demande d’asile ne sont pas nécessairement les mêmes. Le résultat de cette analyse devrait figurer dans le commentaire/rapport de genre</w:t>
      </w:r>
      <w:r w:rsidR="001B2386" w:rsidRPr="001B2386">
        <w:rPr>
          <w:rFonts w:ascii="Verdana" w:hAnsi="Verdana"/>
          <w:sz w:val="18"/>
          <w:szCs w:val="18"/>
        </w:rPr>
        <w:t>.</w:t>
      </w:r>
    </w:p>
    <w:p w14:paraId="7C5E490D" w14:textId="6E6AA752" w:rsidR="00CA0F26" w:rsidRDefault="00CA0F26">
      <w:pPr>
        <w:rPr>
          <w:rFonts w:ascii="Verdana" w:hAnsi="Verdana"/>
        </w:rPr>
      </w:pPr>
      <w:r>
        <w:rPr>
          <w:rFonts w:ascii="Verdana" w:hAnsi="Verdana"/>
        </w:rPr>
        <w:br w:type="page"/>
      </w:r>
    </w:p>
    <w:p w14:paraId="596300E2" w14:textId="77777777" w:rsidR="00A131BD" w:rsidRDefault="00A131BD" w:rsidP="0015659E">
      <w:pPr>
        <w:jc w:val="both"/>
        <w:rPr>
          <w:rFonts w:ascii="Verdana" w:hAnsi="Verdana"/>
        </w:rPr>
      </w:pPr>
    </w:p>
    <w:p w14:paraId="721D4643" w14:textId="6FA6DE7D" w:rsidR="00841024" w:rsidRDefault="004A1094" w:rsidP="0015659E">
      <w:pPr>
        <w:jc w:val="both"/>
        <w:rPr>
          <w:rFonts w:ascii="Verdana" w:hAnsi="Verdana"/>
        </w:rPr>
      </w:pPr>
      <w:r w:rsidRPr="00077906">
        <w:rPr>
          <w:rFonts w:ascii="Verdana" w:hAnsi="Verdana"/>
          <w:b/>
          <w:bCs/>
          <w:u w:val="single"/>
        </w:rPr>
        <w:t>Schéma</w:t>
      </w:r>
      <w:r w:rsidR="00077906" w:rsidRPr="00077906">
        <w:rPr>
          <w:rFonts w:ascii="Verdana" w:hAnsi="Verdana"/>
          <w:b/>
          <w:bCs/>
          <w:u w:val="single"/>
        </w:rPr>
        <w:t xml:space="preserve"> de la catégorisation</w:t>
      </w:r>
      <w:r w:rsidR="00077906">
        <w:rPr>
          <w:rFonts w:ascii="Verdana" w:hAnsi="Verdana"/>
        </w:rPr>
        <w:t xml:space="preserve"> </w:t>
      </w:r>
      <w:r>
        <w:rPr>
          <w:rFonts w:ascii="Verdana" w:hAnsi="Verdana"/>
        </w:rPr>
        <w:t>:</w:t>
      </w:r>
    </w:p>
    <w:p w14:paraId="71E8F76B" w14:textId="77777777" w:rsidR="00A131BD" w:rsidRDefault="00A131BD" w:rsidP="00A131BD"/>
    <w:p w14:paraId="1168BF35" w14:textId="77777777" w:rsidR="00A131BD" w:rsidRDefault="00A131BD" w:rsidP="00A131BD"/>
    <w:p w14:paraId="7A7C155D" w14:textId="77777777" w:rsidR="00A131BD" w:rsidRDefault="00A131BD" w:rsidP="00A131BD">
      <w:r>
        <w:rPr>
          <w:noProof/>
        </w:rPr>
        <mc:AlternateContent>
          <mc:Choice Requires="wps">
            <w:drawing>
              <wp:anchor distT="0" distB="0" distL="114300" distR="114300" simplePos="0" relativeHeight="251658246" behindDoc="0" locked="0" layoutInCell="1" allowOverlap="1" wp14:anchorId="42B27893" wp14:editId="53C86C81">
                <wp:simplePos x="0" y="0"/>
                <wp:positionH relativeFrom="column">
                  <wp:posOffset>4062730</wp:posOffset>
                </wp:positionH>
                <wp:positionV relativeFrom="paragraph">
                  <wp:posOffset>243840</wp:posOffset>
                </wp:positionV>
                <wp:extent cx="2028825" cy="1333500"/>
                <wp:effectExtent l="0" t="0" r="28575" b="19050"/>
                <wp:wrapNone/>
                <wp:docPr id="7" name="Rectangle : coins arrondis 7"/>
                <wp:cNvGraphicFramePr/>
                <a:graphic xmlns:a="http://schemas.openxmlformats.org/drawingml/2006/main">
                  <a:graphicData uri="http://schemas.microsoft.com/office/word/2010/wordprocessingShape">
                    <wps:wsp>
                      <wps:cNvSpPr/>
                      <wps:spPr>
                        <a:xfrm>
                          <a:off x="0" y="0"/>
                          <a:ext cx="2028825" cy="1333500"/>
                        </a:xfrm>
                        <a:prstGeom prst="round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B81CB" w14:textId="77777777" w:rsidR="00A131BD" w:rsidRPr="00FB345B" w:rsidRDefault="00A131BD" w:rsidP="00A131BD">
                            <w:pPr>
                              <w:jc w:val="center"/>
                              <w:rPr>
                                <w:b/>
                                <w:bCs/>
                                <w:color w:val="4472C4" w:themeColor="accent1"/>
                                <w:sz w:val="24"/>
                                <w:szCs w:val="24"/>
                              </w:rPr>
                            </w:pPr>
                            <w:r w:rsidRPr="00FB345B">
                              <w:rPr>
                                <w:b/>
                                <w:bCs/>
                                <w:color w:val="4472C4" w:themeColor="accent1"/>
                                <w:sz w:val="24"/>
                                <w:szCs w:val="24"/>
                              </w:rPr>
                              <w:t>Classement en catégorie 2 </w:t>
                            </w:r>
                          </w:p>
                          <w:p w14:paraId="5E5F2E6C" w14:textId="77777777" w:rsidR="00A131BD" w:rsidRPr="0038706A" w:rsidRDefault="00A131BD" w:rsidP="00A131BD">
                            <w:pPr>
                              <w:jc w:val="center"/>
                              <w:rPr>
                                <w:b/>
                                <w:bCs/>
                                <w:color w:val="000000" w:themeColor="text1"/>
                              </w:rPr>
                            </w:pPr>
                            <w:r>
                              <w:rPr>
                                <w:color w:val="000000" w:themeColor="text1"/>
                              </w:rPr>
                              <w:t xml:space="preserve">Rédaction </w:t>
                            </w:r>
                            <w:r w:rsidRPr="0038706A">
                              <w:rPr>
                                <w:b/>
                                <w:bCs/>
                                <w:color w:val="000000" w:themeColor="text1"/>
                              </w:rPr>
                              <w:t>d’une note de genre</w:t>
                            </w:r>
                            <w:r>
                              <w:rPr>
                                <w:b/>
                                <w:bCs/>
                                <w:color w:val="000000" w:themeColor="text1"/>
                              </w:rPr>
                              <w:t xml:space="preserve"> (obligation du décret de 2016 : art.2 §2) annexée aux tableaux budgétaires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2B27893" id="Rectangle : coins arrondis 7" o:spid="_x0000_s1026" style="position:absolute;margin-left:319.9pt;margin-top:19.2pt;width:159.75pt;height:10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" fillcolor="white [3212]" strokecolor="#4472c4 [3204]" strokeweight="1pt">
                <v:stroke joinstyle="miter"/>
                <v:textbox>
                  <w:txbxContent>
                    <w:p w14:paraId="536B81CB" w14:textId="77777777" w:rsidR="00A131BD" w:rsidRPr="00FB345B" w:rsidRDefault="00A131BD" w:rsidP="00A131BD">
                      <w:pPr>
                        <w:jc w:val="center"/>
                        <w:rPr>
                          <w:b/>
                          <w:bCs/>
                          <w:color w:val="4472C4" w:themeColor="accent1"/>
                          <w:sz w:val="24"/>
                          <w:szCs w:val="24"/>
                        </w:rPr>
                      </w:pPr>
                      <w:r w:rsidRPr="00FB345B">
                        <w:rPr>
                          <w:b/>
                          <w:bCs/>
                          <w:color w:val="4472C4" w:themeColor="accent1"/>
                          <w:sz w:val="24"/>
                          <w:szCs w:val="24"/>
                        </w:rPr>
                        <w:t>Classement en catégorie 2 </w:t>
                      </w:r>
                    </w:p>
                    <w:p w14:paraId="5E5F2E6C" w14:textId="77777777" w:rsidR="00A131BD" w:rsidRPr="0038706A" w:rsidRDefault="00A131BD" w:rsidP="00A131BD">
                      <w:pPr>
                        <w:jc w:val="center"/>
                        <w:rPr>
                          <w:b/>
                          <w:bCs/>
                          <w:color w:val="000000" w:themeColor="text1"/>
                        </w:rPr>
                      </w:pPr>
                      <w:r>
                        <w:rPr>
                          <w:color w:val="000000" w:themeColor="text1"/>
                        </w:rPr>
                        <w:t xml:space="preserve">Rédaction </w:t>
                      </w:r>
                      <w:r w:rsidRPr="0038706A">
                        <w:rPr>
                          <w:b/>
                          <w:bCs/>
                          <w:color w:val="000000" w:themeColor="text1"/>
                        </w:rPr>
                        <w:t>d’une note de genre</w:t>
                      </w:r>
                      <w:r>
                        <w:rPr>
                          <w:b/>
                          <w:bCs/>
                          <w:color w:val="000000" w:themeColor="text1"/>
                        </w:rPr>
                        <w:t xml:space="preserve"> (obligation du décret de 2016 : art.2 §2) annexée aux tableaux budgétaires</w:t>
                      </w:r>
                    </w:p>
                  </w:txbxContent>
                </v:textbox>
              </v:roundrect>
            </w:pict>
          </mc:Fallback>
        </mc:AlternateContent>
      </w:r>
      <w:r>
        <w:rPr>
          <w:noProof/>
        </w:rPr>
        <mc:AlternateContent>
          <mc:Choice Requires="wps">
            <w:drawing>
              <wp:anchor distT="0" distB="0" distL="114300" distR="114300" simplePos="0" relativeHeight="251658240" behindDoc="0" locked="0" layoutInCell="1" allowOverlap="1" wp14:anchorId="4AF77E2F" wp14:editId="13B0AB71">
                <wp:simplePos x="0" y="0"/>
                <wp:positionH relativeFrom="margin">
                  <wp:posOffset>-57150</wp:posOffset>
                </wp:positionH>
                <wp:positionV relativeFrom="paragraph">
                  <wp:posOffset>99695</wp:posOffset>
                </wp:positionV>
                <wp:extent cx="2400300" cy="1343025"/>
                <wp:effectExtent l="0" t="0" r="19050" b="28575"/>
                <wp:wrapNone/>
                <wp:docPr id="1" name="Rectangle : coins arrondis 1"/>
                <wp:cNvGraphicFramePr/>
                <a:graphic xmlns:a="http://schemas.openxmlformats.org/drawingml/2006/main">
                  <a:graphicData uri="http://schemas.microsoft.com/office/word/2010/wordprocessingShape">
                    <wps:wsp>
                      <wps:cNvSpPr/>
                      <wps:spPr>
                        <a:xfrm>
                          <a:off x="0" y="0"/>
                          <a:ext cx="2400300" cy="13430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6ECD5E" w14:textId="77777777" w:rsidR="00A131BD" w:rsidRDefault="00A131BD" w:rsidP="00A131BD">
                            <w:pPr>
                              <w:ind w:left="142" w:hanging="142"/>
                              <w:jc w:val="center"/>
                            </w:pPr>
                            <w:r>
                              <w:t xml:space="preserve">S’agit-il d’une dépense visant dans </w:t>
                            </w:r>
                            <w:r w:rsidRPr="00692D8C">
                              <w:rPr>
                                <w:b/>
                                <w:bCs/>
                                <w:u w:val="single"/>
                              </w:rPr>
                              <w:t>sa globalité</w:t>
                            </w:r>
                            <w:r>
                              <w:t xml:space="preserve"> à promouvoir</w:t>
                            </w:r>
                            <w:r w:rsidRPr="001A505E">
                              <w:rPr>
                                <w:b/>
                                <w:bCs/>
                              </w:rPr>
                              <w:t xml:space="preserve"> </w:t>
                            </w:r>
                            <w:r w:rsidRPr="00692D8C">
                              <w:rPr>
                                <w:b/>
                                <w:bCs/>
                                <w:u w:val="single"/>
                              </w:rPr>
                              <w:t>spécifiquement</w:t>
                            </w:r>
                            <w:r w:rsidRPr="00692D8C">
                              <w:rPr>
                                <w:u w:val="single"/>
                              </w:rPr>
                              <w:t xml:space="preserve"> </w:t>
                            </w:r>
                            <w:r>
                              <w:t xml:space="preserve">l’égalité entre les hommes et les femmes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AF77E2F" id="Rectangle : coins arrondis 1" o:spid="_x0000_s1027" style="position:absolute;margin-left:-4.5pt;margin-top:7.85pt;width:189pt;height:105.75pt;z-index:25165824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" fillcolor="#4472c4 [3204]" strokecolor="#1f3763 [1604]" strokeweight="1pt">
                <v:stroke joinstyle="miter"/>
                <v:textbox>
                  <w:txbxContent>
                    <w:p w14:paraId="766ECD5E" w14:textId="77777777" w:rsidR="00A131BD" w:rsidRDefault="00A131BD" w:rsidP="00A131BD">
                      <w:pPr>
                        <w:ind w:left="142" w:hanging="142"/>
                        <w:jc w:val="center"/>
                      </w:pPr>
                      <w:r>
                        <w:t xml:space="preserve">S’agit-il d’une dépense visant dans </w:t>
                      </w:r>
                      <w:r w:rsidRPr="00692D8C">
                        <w:rPr>
                          <w:b/>
                          <w:bCs/>
                          <w:u w:val="single"/>
                        </w:rPr>
                        <w:t>sa globalité</w:t>
                      </w:r>
                      <w:r>
                        <w:t xml:space="preserve"> à promouvoir</w:t>
                      </w:r>
                      <w:r w:rsidRPr="001A505E">
                        <w:rPr>
                          <w:b/>
                          <w:bCs/>
                        </w:rPr>
                        <w:t xml:space="preserve"> </w:t>
                      </w:r>
                      <w:r w:rsidRPr="00692D8C">
                        <w:rPr>
                          <w:b/>
                          <w:bCs/>
                          <w:u w:val="single"/>
                        </w:rPr>
                        <w:t>spécifiquement</w:t>
                      </w:r>
                      <w:r w:rsidRPr="00692D8C">
                        <w:rPr>
                          <w:u w:val="single"/>
                        </w:rPr>
                        <w:t xml:space="preserve"> </w:t>
                      </w:r>
                      <w:r>
                        <w:t xml:space="preserve">l’égalité entre les hommes et les femmes ?  </w:t>
                      </w:r>
                    </w:p>
                  </w:txbxContent>
                </v:textbox>
                <w10:wrap anchorx="margin"/>
              </v:roundrect>
            </w:pict>
          </mc:Fallback>
        </mc:AlternateContent>
      </w:r>
    </w:p>
    <w:p w14:paraId="054C8B12" w14:textId="77777777" w:rsidR="00A131BD" w:rsidRPr="00F06DF5" w:rsidRDefault="00A131BD" w:rsidP="00A131BD">
      <w:pPr>
        <w:tabs>
          <w:tab w:val="left" w:pos="5055"/>
        </w:tabs>
        <w:rPr>
          <w:b/>
          <w:bCs/>
        </w:rPr>
      </w:pPr>
      <w:r>
        <w:tab/>
      </w:r>
      <w:r w:rsidRPr="00F06DF5">
        <w:rPr>
          <w:b/>
          <w:bCs/>
        </w:rPr>
        <w:t>OUI</w:t>
      </w:r>
    </w:p>
    <w:p w14:paraId="647FF5CC" w14:textId="77777777" w:rsidR="00A131BD" w:rsidRDefault="00A131BD" w:rsidP="00A131BD">
      <w:r>
        <w:rPr>
          <w:noProof/>
        </w:rPr>
        <mc:AlternateContent>
          <mc:Choice Requires="wps">
            <w:drawing>
              <wp:anchor distT="0" distB="0" distL="114300" distR="114300" simplePos="0" relativeHeight="251658243" behindDoc="0" locked="0" layoutInCell="1" allowOverlap="1" wp14:anchorId="7BADC3C5" wp14:editId="543C65D6">
                <wp:simplePos x="0" y="0"/>
                <wp:positionH relativeFrom="column">
                  <wp:posOffset>2672080</wp:posOffset>
                </wp:positionH>
                <wp:positionV relativeFrom="paragraph">
                  <wp:posOffset>43180</wp:posOffset>
                </wp:positionV>
                <wp:extent cx="847725" cy="152400"/>
                <wp:effectExtent l="0" t="19050" r="47625" b="38100"/>
                <wp:wrapNone/>
                <wp:docPr id="4" name="Flèche : droite 4"/>
                <wp:cNvGraphicFramePr/>
                <a:graphic xmlns:a="http://schemas.openxmlformats.org/drawingml/2006/main">
                  <a:graphicData uri="http://schemas.microsoft.com/office/word/2010/wordprocessingShape">
                    <wps:wsp>
                      <wps:cNvSpPr/>
                      <wps:spPr>
                        <a:xfrm>
                          <a:off x="0" y="0"/>
                          <a:ext cx="847725" cy="152400"/>
                        </a:xfrm>
                        <a:prstGeom prst="rightArrow">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0BC6E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4" o:spid="_x0000_s1026" type="#_x0000_t13" style="position:absolute;margin-left:210.4pt;margin-top:3.4pt;width:66.75pt;height:12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" adj="19658" fillcolor="#a8d08d [1945]" strokecolor="#1f3763 [1604]" strokeweight="1pt"/>
            </w:pict>
          </mc:Fallback>
        </mc:AlternateContent>
      </w:r>
    </w:p>
    <w:p w14:paraId="1C057F29" w14:textId="77777777" w:rsidR="00A131BD" w:rsidRDefault="00A131BD" w:rsidP="00A131BD"/>
    <w:p w14:paraId="19EBF887" w14:textId="77777777" w:rsidR="00A131BD" w:rsidRDefault="00A131BD" w:rsidP="00A131BD"/>
    <w:p w14:paraId="0CAA021A" w14:textId="77777777" w:rsidR="00A131BD" w:rsidRDefault="00A131BD" w:rsidP="00A131BD">
      <w:r>
        <w:rPr>
          <w:noProof/>
        </w:rPr>
        <mc:AlternateContent>
          <mc:Choice Requires="wps">
            <w:drawing>
              <wp:anchor distT="0" distB="0" distL="114300" distR="114300" simplePos="0" relativeHeight="251658249" behindDoc="0" locked="0" layoutInCell="1" allowOverlap="1" wp14:anchorId="2C1B9397" wp14:editId="38F9E152">
                <wp:simplePos x="0" y="0"/>
                <wp:positionH relativeFrom="column">
                  <wp:posOffset>995680</wp:posOffset>
                </wp:positionH>
                <wp:positionV relativeFrom="paragraph">
                  <wp:posOffset>148590</wp:posOffset>
                </wp:positionV>
                <wp:extent cx="180975" cy="685800"/>
                <wp:effectExtent l="19050" t="0" r="47625" b="38100"/>
                <wp:wrapNone/>
                <wp:docPr id="10" name="Flèche : bas 10"/>
                <wp:cNvGraphicFramePr/>
                <a:graphic xmlns:a="http://schemas.openxmlformats.org/drawingml/2006/main">
                  <a:graphicData uri="http://schemas.microsoft.com/office/word/2010/wordprocessingShape">
                    <wps:wsp>
                      <wps:cNvSpPr/>
                      <wps:spPr>
                        <a:xfrm>
                          <a:off x="0" y="0"/>
                          <a:ext cx="180975" cy="685800"/>
                        </a:xfrm>
                        <a:prstGeom prst="downArrow">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0A897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10" o:spid="_x0000_s1026" type="#_x0000_t67" style="position:absolute;margin-left:78.4pt;margin-top:11.7pt;width:14.25pt;height:54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" adj="18750" fillcolor="#c45911 [2405]" strokecolor="#c45911 [2405]" strokeweight="1pt"/>
            </w:pict>
          </mc:Fallback>
        </mc:AlternateContent>
      </w:r>
    </w:p>
    <w:p w14:paraId="711F559E" w14:textId="77777777" w:rsidR="00A131BD" w:rsidRPr="00F06DF5" w:rsidRDefault="00A131BD" w:rsidP="00A131BD">
      <w:pPr>
        <w:tabs>
          <w:tab w:val="left" w:pos="2040"/>
          <w:tab w:val="left" w:pos="2355"/>
          <w:tab w:val="left" w:pos="7290"/>
        </w:tabs>
        <w:rPr>
          <w:b/>
          <w:bCs/>
        </w:rPr>
      </w:pPr>
      <w:r>
        <w:tab/>
      </w:r>
      <w:r w:rsidRPr="00F06DF5">
        <w:rPr>
          <w:b/>
          <w:bCs/>
        </w:rPr>
        <w:t>NON</w:t>
      </w:r>
      <w:r w:rsidRPr="00F06DF5">
        <w:rPr>
          <w:b/>
          <w:bCs/>
        </w:rPr>
        <w:tab/>
      </w:r>
      <w:r>
        <w:rPr>
          <w:b/>
          <w:bCs/>
        </w:rPr>
        <w:tab/>
      </w:r>
    </w:p>
    <w:p w14:paraId="5A2474C0" w14:textId="77777777" w:rsidR="00A131BD" w:rsidRDefault="00A131BD" w:rsidP="00A131BD"/>
    <w:p w14:paraId="439FC862" w14:textId="77777777" w:rsidR="00A131BD" w:rsidRDefault="00A131BD" w:rsidP="00A131BD">
      <w:r>
        <w:rPr>
          <w:noProof/>
        </w:rPr>
        <mc:AlternateContent>
          <mc:Choice Requires="wps">
            <w:drawing>
              <wp:anchor distT="0" distB="0" distL="114300" distR="114300" simplePos="0" relativeHeight="251658247" behindDoc="0" locked="0" layoutInCell="1" allowOverlap="1" wp14:anchorId="6545DBFB" wp14:editId="44151A2E">
                <wp:simplePos x="0" y="0"/>
                <wp:positionH relativeFrom="column">
                  <wp:posOffset>4057650</wp:posOffset>
                </wp:positionH>
                <wp:positionV relativeFrom="paragraph">
                  <wp:posOffset>8890</wp:posOffset>
                </wp:positionV>
                <wp:extent cx="2028825" cy="1123950"/>
                <wp:effectExtent l="0" t="0" r="28575" b="19050"/>
                <wp:wrapNone/>
                <wp:docPr id="8" name="Rectangle : coins arrondis 8"/>
                <wp:cNvGraphicFramePr/>
                <a:graphic xmlns:a="http://schemas.openxmlformats.org/drawingml/2006/main">
                  <a:graphicData uri="http://schemas.microsoft.com/office/word/2010/wordprocessingShape">
                    <wps:wsp>
                      <wps:cNvSpPr/>
                      <wps:spPr>
                        <a:xfrm>
                          <a:off x="0" y="0"/>
                          <a:ext cx="2028825" cy="1123950"/>
                        </a:xfrm>
                        <a:prstGeom prst="round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EED19C" w14:textId="77777777" w:rsidR="00A131BD" w:rsidRPr="00FB345B" w:rsidRDefault="00A131BD" w:rsidP="00A131BD">
                            <w:pPr>
                              <w:jc w:val="center"/>
                              <w:rPr>
                                <w:b/>
                                <w:bCs/>
                                <w:color w:val="4472C4" w:themeColor="accent1"/>
                                <w:sz w:val="24"/>
                                <w:szCs w:val="24"/>
                              </w:rPr>
                            </w:pPr>
                            <w:r w:rsidRPr="00FB345B">
                              <w:rPr>
                                <w:b/>
                                <w:bCs/>
                                <w:color w:val="4472C4" w:themeColor="accent1"/>
                                <w:sz w:val="24"/>
                                <w:szCs w:val="24"/>
                              </w:rPr>
                              <w:t>Classement en catégorie 1 </w:t>
                            </w:r>
                          </w:p>
                          <w:p w14:paraId="5FEC2CD4" w14:textId="77777777" w:rsidR="00A131BD" w:rsidRPr="00F06DF5" w:rsidRDefault="00A131BD" w:rsidP="00A131BD">
                            <w:pPr>
                              <w:jc w:val="center"/>
                              <w:rPr>
                                <w:color w:val="000000" w:themeColor="text1"/>
                              </w:rPr>
                            </w:pPr>
                            <w:r>
                              <w:rPr>
                                <w:color w:val="000000" w:themeColor="text1"/>
                              </w:rPr>
                              <w:t>Pas d’action supplémentaire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545DBFB" id="Rectangle : coins arrondis 8" o:spid="_x0000_s1028" style="position:absolute;margin-left:319.5pt;margin-top:.7pt;width:159.75pt;height:88.5pt;z-index:25165824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" fillcolor="white [3212]" strokecolor="#4472c4 [3204]" strokeweight="1pt">
                <v:stroke joinstyle="miter"/>
                <v:textbox>
                  <w:txbxContent>
                    <w:p w14:paraId="37EED19C" w14:textId="77777777" w:rsidR="00A131BD" w:rsidRPr="00FB345B" w:rsidRDefault="00A131BD" w:rsidP="00A131BD">
                      <w:pPr>
                        <w:jc w:val="center"/>
                        <w:rPr>
                          <w:b/>
                          <w:bCs/>
                          <w:color w:val="4472C4" w:themeColor="accent1"/>
                          <w:sz w:val="24"/>
                          <w:szCs w:val="24"/>
                        </w:rPr>
                      </w:pPr>
                      <w:r w:rsidRPr="00FB345B">
                        <w:rPr>
                          <w:b/>
                          <w:bCs/>
                          <w:color w:val="4472C4" w:themeColor="accent1"/>
                          <w:sz w:val="24"/>
                          <w:szCs w:val="24"/>
                        </w:rPr>
                        <w:t>Classement en catégorie 1 </w:t>
                      </w:r>
                    </w:p>
                    <w:p w14:paraId="5FEC2CD4" w14:textId="77777777" w:rsidR="00A131BD" w:rsidRPr="00F06DF5" w:rsidRDefault="00A131BD" w:rsidP="00A131BD">
                      <w:pPr>
                        <w:jc w:val="center"/>
                        <w:rPr>
                          <w:color w:val="000000" w:themeColor="text1"/>
                        </w:rPr>
                      </w:pPr>
                      <w:r>
                        <w:rPr>
                          <w:color w:val="000000" w:themeColor="text1"/>
                        </w:rPr>
                        <w:t>Pas d’action supplémentaire</w:t>
                      </w:r>
                    </w:p>
                  </w:txbxContent>
                </v:textbox>
              </v:roundrect>
            </w:pict>
          </mc:Fallback>
        </mc:AlternateContent>
      </w:r>
      <w:r>
        <w:rPr>
          <w:noProof/>
        </w:rPr>
        <mc:AlternateContent>
          <mc:Choice Requires="wps">
            <w:drawing>
              <wp:anchor distT="0" distB="0" distL="114300" distR="114300" simplePos="0" relativeHeight="251658242" behindDoc="0" locked="0" layoutInCell="1" allowOverlap="1" wp14:anchorId="789A230F" wp14:editId="4C3FFA2C">
                <wp:simplePos x="0" y="0"/>
                <wp:positionH relativeFrom="margin">
                  <wp:align>left</wp:align>
                </wp:positionH>
                <wp:positionV relativeFrom="paragraph">
                  <wp:posOffset>104140</wp:posOffset>
                </wp:positionV>
                <wp:extent cx="2400300" cy="1343025"/>
                <wp:effectExtent l="0" t="0" r="19050" b="28575"/>
                <wp:wrapNone/>
                <wp:docPr id="3" name="Rectangle : coins arrondis 3"/>
                <wp:cNvGraphicFramePr/>
                <a:graphic xmlns:a="http://schemas.openxmlformats.org/drawingml/2006/main">
                  <a:graphicData uri="http://schemas.microsoft.com/office/word/2010/wordprocessingShape">
                    <wps:wsp>
                      <wps:cNvSpPr/>
                      <wps:spPr>
                        <a:xfrm>
                          <a:off x="0" y="0"/>
                          <a:ext cx="2400300" cy="1343025"/>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1EAFA7F8" w14:textId="77777777" w:rsidR="00A131BD" w:rsidRPr="00E71FC6" w:rsidRDefault="00A131BD" w:rsidP="00A131BD">
                            <w:pPr>
                              <w:jc w:val="center"/>
                              <w:rPr>
                                <w:color w:val="FFFFFF" w:themeColor="background1"/>
                              </w:rPr>
                            </w:pPr>
                            <w:r w:rsidRPr="00E71FC6">
                              <w:rPr>
                                <w:color w:val="FFFFFF" w:themeColor="background1"/>
                              </w:rPr>
                              <w:t>S’agit</w:t>
                            </w:r>
                            <w:r>
                              <w:rPr>
                                <w:color w:val="FFFFFF" w:themeColor="background1"/>
                              </w:rPr>
                              <w:t>-il</w:t>
                            </w:r>
                            <w:r w:rsidRPr="00E71FC6">
                              <w:rPr>
                                <w:color w:val="FFFFFF" w:themeColor="background1"/>
                              </w:rPr>
                              <w:t xml:space="preserve"> d’un dossier relatif au</w:t>
                            </w:r>
                            <w:r>
                              <w:rPr>
                                <w:color w:val="FFFFFF" w:themeColor="background1"/>
                              </w:rPr>
                              <w:t>x frais de</w:t>
                            </w:r>
                            <w:r w:rsidRPr="00E71FC6">
                              <w:rPr>
                                <w:color w:val="FFFFFF" w:themeColor="background1"/>
                              </w:rPr>
                              <w:t xml:space="preserve"> fonctionnement interne ?  </w:t>
                            </w:r>
                            <w:r>
                              <w:rPr>
                                <w:color w:val="FFFFFF" w:themeColor="background1"/>
                              </w:rPr>
                              <w:t xml:space="preserve">S’agit-il  d’un dossier ne pouvant avoir aucun impact sur la situation respective des femmes et des hommes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89A230F" id="Rectangle : coins arrondis 3" o:spid="_x0000_s1029" style="position:absolute;margin-left:0;margin-top:8.2pt;width:189pt;height:105.75pt;z-index:251658242;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" fillcolor="#4472c4" strokecolor="#2f528f" strokeweight="1pt">
                <v:stroke joinstyle="miter"/>
                <v:textbox>
                  <w:txbxContent>
                    <w:p w14:paraId="1EAFA7F8" w14:textId="77777777" w:rsidR="00A131BD" w:rsidRPr="00E71FC6" w:rsidRDefault="00A131BD" w:rsidP="00A131BD">
                      <w:pPr>
                        <w:jc w:val="center"/>
                        <w:rPr>
                          <w:color w:val="FFFFFF" w:themeColor="background1"/>
                        </w:rPr>
                      </w:pPr>
                      <w:r w:rsidRPr="00E71FC6">
                        <w:rPr>
                          <w:color w:val="FFFFFF" w:themeColor="background1"/>
                        </w:rPr>
                        <w:t>S’agit</w:t>
                      </w:r>
                      <w:r>
                        <w:rPr>
                          <w:color w:val="FFFFFF" w:themeColor="background1"/>
                        </w:rPr>
                        <w:t>-il</w:t>
                      </w:r>
                      <w:r w:rsidRPr="00E71FC6">
                        <w:rPr>
                          <w:color w:val="FFFFFF" w:themeColor="background1"/>
                        </w:rPr>
                        <w:t xml:space="preserve"> d’un dossier relatif au</w:t>
                      </w:r>
                      <w:r>
                        <w:rPr>
                          <w:color w:val="FFFFFF" w:themeColor="background1"/>
                        </w:rPr>
                        <w:t>x frais de</w:t>
                      </w:r>
                      <w:r w:rsidRPr="00E71FC6">
                        <w:rPr>
                          <w:color w:val="FFFFFF" w:themeColor="background1"/>
                        </w:rPr>
                        <w:t xml:space="preserve"> fonctionnement interne ?  </w:t>
                      </w:r>
                      <w:r>
                        <w:rPr>
                          <w:color w:val="FFFFFF" w:themeColor="background1"/>
                        </w:rPr>
                        <w:t xml:space="preserve">S’agit-il  d’un dossier ne pouvant avoir aucun impact sur la situation respective des femmes et des hommes ? </w:t>
                      </w:r>
                    </w:p>
                  </w:txbxContent>
                </v:textbox>
                <w10:wrap anchorx="margin"/>
              </v:roundrect>
            </w:pict>
          </mc:Fallback>
        </mc:AlternateContent>
      </w:r>
    </w:p>
    <w:p w14:paraId="63D74140" w14:textId="77777777" w:rsidR="00A131BD" w:rsidRPr="00F06DF5" w:rsidRDefault="00A131BD" w:rsidP="00A131BD">
      <w:pPr>
        <w:tabs>
          <w:tab w:val="left" w:pos="5100"/>
        </w:tabs>
        <w:rPr>
          <w:b/>
          <w:bCs/>
        </w:rPr>
      </w:pPr>
      <w:r>
        <w:tab/>
      </w:r>
      <w:r w:rsidRPr="00F06DF5">
        <w:rPr>
          <w:b/>
          <w:bCs/>
        </w:rPr>
        <w:t>OUI</w:t>
      </w:r>
    </w:p>
    <w:p w14:paraId="53EF126F" w14:textId="77777777" w:rsidR="00A131BD" w:rsidRDefault="00A131BD" w:rsidP="00A131BD">
      <w:r>
        <w:rPr>
          <w:noProof/>
        </w:rPr>
        <mc:AlternateContent>
          <mc:Choice Requires="wps">
            <w:drawing>
              <wp:anchor distT="0" distB="0" distL="114300" distR="114300" simplePos="0" relativeHeight="251658244" behindDoc="0" locked="0" layoutInCell="1" allowOverlap="1" wp14:anchorId="4D6D5069" wp14:editId="75B2B198">
                <wp:simplePos x="0" y="0"/>
                <wp:positionH relativeFrom="column">
                  <wp:posOffset>2809875</wp:posOffset>
                </wp:positionH>
                <wp:positionV relativeFrom="paragraph">
                  <wp:posOffset>27940</wp:posOffset>
                </wp:positionV>
                <wp:extent cx="847725" cy="152400"/>
                <wp:effectExtent l="0" t="19050" r="47625" b="47625"/>
                <wp:wrapNone/>
                <wp:docPr id="5" name="Flèche : droite 5"/>
                <wp:cNvGraphicFramePr/>
                <a:graphic xmlns:a="http://schemas.openxmlformats.org/drawingml/2006/main">
                  <a:graphicData uri="http://schemas.microsoft.com/office/word/2010/wordprocessingShape">
                    <wps:wsp>
                      <wps:cNvSpPr/>
                      <wps:spPr>
                        <a:xfrm>
                          <a:off x="0" y="0"/>
                          <a:ext cx="847725" cy="152400"/>
                        </a:xfrm>
                        <a:prstGeom prst="rightArrow">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F10B01" id="Flèche : droite 5" o:spid="_x0000_s1026" type="#_x0000_t13" style="position:absolute;margin-left:221.25pt;margin-top:2.2pt;width:66.75pt;height:12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" adj="19658" fillcolor="#a8d08d [1945]" strokecolor="#1f3763 [1604]" strokeweight="1pt"/>
            </w:pict>
          </mc:Fallback>
        </mc:AlternateContent>
      </w:r>
    </w:p>
    <w:p w14:paraId="15A31288" w14:textId="77777777" w:rsidR="00A131BD" w:rsidRDefault="00A131BD" w:rsidP="00A131BD">
      <w:pPr>
        <w:jc w:val="center"/>
      </w:pPr>
    </w:p>
    <w:p w14:paraId="2C0A9598" w14:textId="77777777" w:rsidR="00A131BD" w:rsidRDefault="00A131BD" w:rsidP="00A131BD"/>
    <w:p w14:paraId="2D19A5D0" w14:textId="77777777" w:rsidR="00A131BD" w:rsidRDefault="00A131BD" w:rsidP="00A131BD">
      <w:r>
        <w:rPr>
          <w:noProof/>
        </w:rPr>
        <mc:AlternateContent>
          <mc:Choice Requires="wps">
            <w:drawing>
              <wp:anchor distT="0" distB="0" distL="114300" distR="114300" simplePos="0" relativeHeight="251658250" behindDoc="0" locked="0" layoutInCell="1" allowOverlap="1" wp14:anchorId="6354122C" wp14:editId="2B4A08DD">
                <wp:simplePos x="0" y="0"/>
                <wp:positionH relativeFrom="column">
                  <wp:posOffset>1000125</wp:posOffset>
                </wp:positionH>
                <wp:positionV relativeFrom="paragraph">
                  <wp:posOffset>104140</wp:posOffset>
                </wp:positionV>
                <wp:extent cx="180975" cy="685800"/>
                <wp:effectExtent l="19050" t="0" r="47625" b="38100"/>
                <wp:wrapNone/>
                <wp:docPr id="11" name="Flèche : bas 11"/>
                <wp:cNvGraphicFramePr/>
                <a:graphic xmlns:a="http://schemas.openxmlformats.org/drawingml/2006/main">
                  <a:graphicData uri="http://schemas.microsoft.com/office/word/2010/wordprocessingShape">
                    <wps:wsp>
                      <wps:cNvSpPr/>
                      <wps:spPr>
                        <a:xfrm>
                          <a:off x="0" y="0"/>
                          <a:ext cx="180975" cy="685800"/>
                        </a:xfrm>
                        <a:prstGeom prst="downArrow">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27A932" id="Flèche : bas 11" o:spid="_x0000_s1026" type="#_x0000_t67" style="position:absolute;margin-left:78.75pt;margin-top:8.2pt;width:14.25pt;height:54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" adj="18750" fillcolor="#c45911 [2405]" strokecolor="#c45911 [2405]" strokeweight="1pt"/>
            </w:pict>
          </mc:Fallback>
        </mc:AlternateContent>
      </w:r>
    </w:p>
    <w:p w14:paraId="4BFADBE0" w14:textId="77777777" w:rsidR="00A131BD" w:rsidRDefault="00A131BD" w:rsidP="00A131BD">
      <w:pPr>
        <w:tabs>
          <w:tab w:val="left" w:pos="2010"/>
        </w:tabs>
      </w:pPr>
      <w:r>
        <w:tab/>
      </w:r>
      <w:r w:rsidRPr="00F06DF5">
        <w:rPr>
          <w:b/>
          <w:bCs/>
        </w:rPr>
        <w:t>NON</w:t>
      </w:r>
    </w:p>
    <w:p w14:paraId="71D20CDE" w14:textId="77777777" w:rsidR="00A131BD" w:rsidRDefault="00A131BD" w:rsidP="00A131BD">
      <w:r>
        <w:rPr>
          <w:noProof/>
        </w:rPr>
        <mc:AlternateContent>
          <mc:Choice Requires="wps">
            <w:drawing>
              <wp:anchor distT="0" distB="0" distL="114300" distR="114300" simplePos="0" relativeHeight="251658248" behindDoc="0" locked="0" layoutInCell="1" allowOverlap="1" wp14:anchorId="5242C8D2" wp14:editId="671F0584">
                <wp:simplePos x="0" y="0"/>
                <wp:positionH relativeFrom="column">
                  <wp:posOffset>4072255</wp:posOffset>
                </wp:positionH>
                <wp:positionV relativeFrom="paragraph">
                  <wp:posOffset>187960</wp:posOffset>
                </wp:positionV>
                <wp:extent cx="2124075" cy="1466850"/>
                <wp:effectExtent l="0" t="0" r="28575" b="19050"/>
                <wp:wrapNone/>
                <wp:docPr id="9" name="Rectangle : coins arrondis 9"/>
                <wp:cNvGraphicFramePr/>
                <a:graphic xmlns:a="http://schemas.openxmlformats.org/drawingml/2006/main">
                  <a:graphicData uri="http://schemas.microsoft.com/office/word/2010/wordprocessingShape">
                    <wps:wsp>
                      <wps:cNvSpPr/>
                      <wps:spPr>
                        <a:xfrm>
                          <a:off x="0" y="0"/>
                          <a:ext cx="2124075" cy="1466850"/>
                        </a:xfrm>
                        <a:prstGeom prst="round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8217D9" w14:textId="77777777" w:rsidR="00A131BD" w:rsidRPr="00FB345B" w:rsidRDefault="00A131BD" w:rsidP="00A131BD">
                            <w:pPr>
                              <w:jc w:val="center"/>
                              <w:rPr>
                                <w:b/>
                                <w:bCs/>
                                <w:color w:val="4472C4" w:themeColor="accent1"/>
                                <w:sz w:val="24"/>
                                <w:szCs w:val="24"/>
                              </w:rPr>
                            </w:pPr>
                            <w:r w:rsidRPr="00FB345B">
                              <w:rPr>
                                <w:b/>
                                <w:bCs/>
                                <w:color w:val="4472C4" w:themeColor="accent1"/>
                                <w:sz w:val="24"/>
                                <w:szCs w:val="24"/>
                              </w:rPr>
                              <w:t>Classement en catégorie 3</w:t>
                            </w:r>
                          </w:p>
                          <w:p w14:paraId="4DD9C3F0" w14:textId="77777777" w:rsidR="00A131BD" w:rsidRPr="00F06DF5" w:rsidRDefault="00A131BD" w:rsidP="00A131BD">
                            <w:pPr>
                              <w:jc w:val="center"/>
                              <w:rPr>
                                <w:color w:val="000000" w:themeColor="text1"/>
                              </w:rPr>
                            </w:pPr>
                            <w:r>
                              <w:rPr>
                                <w:color w:val="000000" w:themeColor="text1"/>
                              </w:rPr>
                              <w:t xml:space="preserve">Rédaction </w:t>
                            </w:r>
                            <w:r w:rsidRPr="0038706A">
                              <w:rPr>
                                <w:b/>
                                <w:bCs/>
                                <w:color w:val="000000" w:themeColor="text1"/>
                              </w:rPr>
                              <w:t>d’un rapport genre</w:t>
                            </w:r>
                            <w:r>
                              <w:rPr>
                                <w:color w:val="000000" w:themeColor="text1"/>
                              </w:rPr>
                              <w:t xml:space="preserve"> : La dimension de genre est-elle présente dans la dépense ? comment en tenir compte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42C8D2" id="Rectangle : coins arrondis 9" o:spid="_x0000_s1030" style="position:absolute;margin-left:320.65pt;margin-top:14.8pt;width:167.25pt;height:115.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" fillcolor="white [3212]" strokecolor="#4472c4 [3204]" strokeweight="1pt">
                <v:stroke joinstyle="miter"/>
                <v:textbox>
                  <w:txbxContent>
                    <w:p w14:paraId="448217D9" w14:textId="77777777" w:rsidR="00A131BD" w:rsidRPr="00FB345B" w:rsidRDefault="00A131BD" w:rsidP="00A131BD">
                      <w:pPr>
                        <w:jc w:val="center"/>
                        <w:rPr>
                          <w:b/>
                          <w:bCs/>
                          <w:color w:val="4472C4" w:themeColor="accent1"/>
                          <w:sz w:val="24"/>
                          <w:szCs w:val="24"/>
                        </w:rPr>
                      </w:pPr>
                      <w:r w:rsidRPr="00FB345B">
                        <w:rPr>
                          <w:b/>
                          <w:bCs/>
                          <w:color w:val="4472C4" w:themeColor="accent1"/>
                          <w:sz w:val="24"/>
                          <w:szCs w:val="24"/>
                        </w:rPr>
                        <w:t>Classement en catégorie 3</w:t>
                      </w:r>
                    </w:p>
                    <w:p w14:paraId="4DD9C3F0" w14:textId="77777777" w:rsidR="00A131BD" w:rsidRPr="00F06DF5" w:rsidRDefault="00A131BD" w:rsidP="00A131BD">
                      <w:pPr>
                        <w:jc w:val="center"/>
                        <w:rPr>
                          <w:color w:val="000000" w:themeColor="text1"/>
                        </w:rPr>
                      </w:pPr>
                      <w:r>
                        <w:rPr>
                          <w:color w:val="000000" w:themeColor="text1"/>
                        </w:rPr>
                        <w:t xml:space="preserve">Rédaction </w:t>
                      </w:r>
                      <w:r w:rsidRPr="0038706A">
                        <w:rPr>
                          <w:b/>
                          <w:bCs/>
                          <w:color w:val="000000" w:themeColor="text1"/>
                        </w:rPr>
                        <w:t>d’un rapport genre</w:t>
                      </w:r>
                      <w:r>
                        <w:rPr>
                          <w:color w:val="000000" w:themeColor="text1"/>
                        </w:rPr>
                        <w:t xml:space="preserve"> : La dimension de genre est-elle présente dans la dépense ? comment en tenir compte ? </w:t>
                      </w:r>
                    </w:p>
                  </w:txbxContent>
                </v:textbox>
              </v:roundrect>
            </w:pict>
          </mc:Fallback>
        </mc:AlternateContent>
      </w:r>
    </w:p>
    <w:p w14:paraId="2244A174" w14:textId="77777777" w:rsidR="00A131BD" w:rsidRPr="00F06DF5" w:rsidRDefault="00A131BD" w:rsidP="00A131BD">
      <w:pPr>
        <w:tabs>
          <w:tab w:val="left" w:pos="5025"/>
        </w:tabs>
        <w:rPr>
          <w:b/>
          <w:bCs/>
        </w:rPr>
      </w:pPr>
      <w:r>
        <w:rPr>
          <w:noProof/>
        </w:rPr>
        <mc:AlternateContent>
          <mc:Choice Requires="wps">
            <w:drawing>
              <wp:anchor distT="0" distB="0" distL="114300" distR="114300" simplePos="0" relativeHeight="251658241" behindDoc="0" locked="0" layoutInCell="1" allowOverlap="1" wp14:anchorId="2C238201" wp14:editId="693F2D2A">
                <wp:simplePos x="0" y="0"/>
                <wp:positionH relativeFrom="margin">
                  <wp:align>left</wp:align>
                </wp:positionH>
                <wp:positionV relativeFrom="paragraph">
                  <wp:posOffset>10160</wp:posOffset>
                </wp:positionV>
                <wp:extent cx="2400300" cy="1781175"/>
                <wp:effectExtent l="0" t="0" r="19050" b="28575"/>
                <wp:wrapNone/>
                <wp:docPr id="2" name="Rectangle : coins arrondis 2"/>
                <wp:cNvGraphicFramePr/>
                <a:graphic xmlns:a="http://schemas.openxmlformats.org/drawingml/2006/main">
                  <a:graphicData uri="http://schemas.microsoft.com/office/word/2010/wordprocessingShape">
                    <wps:wsp>
                      <wps:cNvSpPr/>
                      <wps:spPr>
                        <a:xfrm>
                          <a:off x="0" y="0"/>
                          <a:ext cx="2400300" cy="17811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DDFBF2" w14:textId="77777777" w:rsidR="00A131BD" w:rsidRDefault="00A131BD" w:rsidP="00A131BD">
                            <w:pPr>
                              <w:jc w:val="center"/>
                            </w:pPr>
                            <w:r>
                              <w:t xml:space="preserve">S’agit-il d’une dépense qui concerne une politique publique et qui a ou peut avoir un impact sur la situation respectives des hommes et des femmes ? S’agit-il d’une dépense qui vise </w:t>
                            </w:r>
                            <w:r w:rsidRPr="00692D8C">
                              <w:rPr>
                                <w:b/>
                                <w:bCs/>
                                <w:u w:val="single"/>
                              </w:rPr>
                              <w:t>en partie</w:t>
                            </w:r>
                            <w:r>
                              <w:t xml:space="preserve"> spécifiquement l’égalité des hommes et des femmes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238201" id="Rectangle : coins arrondis 2" o:spid="_x0000_s1031" style="position:absolute;margin-left:0;margin-top:.8pt;width:189pt;height:140.25pt;z-index:25165824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" fillcolor="#4472c4 [3204]" strokecolor="#1f3763 [1604]" strokeweight="1pt">
                <v:stroke joinstyle="miter"/>
                <v:textbox>
                  <w:txbxContent>
                    <w:p w14:paraId="1ADDFBF2" w14:textId="77777777" w:rsidR="00A131BD" w:rsidRDefault="00A131BD" w:rsidP="00A131BD">
                      <w:pPr>
                        <w:jc w:val="center"/>
                      </w:pPr>
                      <w:r>
                        <w:t xml:space="preserve">S’agit-il d’une dépense qui concerne une politique publique et qui a ou peut avoir un impact sur la situation respectives des hommes et des femmes ? S’agit-il d’une dépense qui vise </w:t>
                      </w:r>
                      <w:r w:rsidRPr="00692D8C">
                        <w:rPr>
                          <w:b/>
                          <w:bCs/>
                          <w:u w:val="single"/>
                        </w:rPr>
                        <w:t>en partie</w:t>
                      </w:r>
                      <w:r>
                        <w:t xml:space="preserve"> spécifiquement l’égalité des hommes et des femmes ? </w:t>
                      </w:r>
                    </w:p>
                  </w:txbxContent>
                </v:textbox>
                <w10:wrap anchorx="margin"/>
              </v:roundrect>
            </w:pict>
          </mc:Fallback>
        </mc:AlternateContent>
      </w:r>
      <w:r>
        <w:tab/>
        <w:t xml:space="preserve">   </w:t>
      </w:r>
    </w:p>
    <w:p w14:paraId="3DF29BE8" w14:textId="77777777" w:rsidR="00A131BD" w:rsidRPr="00F06DF5" w:rsidRDefault="00A131BD" w:rsidP="00A131BD">
      <w:pPr>
        <w:tabs>
          <w:tab w:val="left" w:pos="5190"/>
          <w:tab w:val="left" w:pos="5430"/>
        </w:tabs>
        <w:rPr>
          <w:b/>
          <w:bCs/>
        </w:rPr>
      </w:pPr>
      <w:r>
        <w:tab/>
      </w:r>
      <w:r w:rsidRPr="00F06DF5">
        <w:rPr>
          <w:b/>
          <w:bCs/>
        </w:rPr>
        <w:t>OUI</w:t>
      </w:r>
      <w:r>
        <w:tab/>
      </w:r>
    </w:p>
    <w:p w14:paraId="1F53F909" w14:textId="77777777" w:rsidR="00A131BD" w:rsidRDefault="00A131BD" w:rsidP="00A131BD">
      <w:r>
        <w:rPr>
          <w:noProof/>
        </w:rPr>
        <mc:AlternateContent>
          <mc:Choice Requires="wps">
            <w:drawing>
              <wp:anchor distT="0" distB="0" distL="114300" distR="114300" simplePos="0" relativeHeight="251658245" behindDoc="0" locked="0" layoutInCell="1" allowOverlap="1" wp14:anchorId="37B48511" wp14:editId="2361AABB">
                <wp:simplePos x="0" y="0"/>
                <wp:positionH relativeFrom="column">
                  <wp:posOffset>2828925</wp:posOffset>
                </wp:positionH>
                <wp:positionV relativeFrom="paragraph">
                  <wp:posOffset>27940</wp:posOffset>
                </wp:positionV>
                <wp:extent cx="847725" cy="152400"/>
                <wp:effectExtent l="0" t="19050" r="47625" b="38100"/>
                <wp:wrapNone/>
                <wp:docPr id="6" name="Flèche : droite 6"/>
                <wp:cNvGraphicFramePr/>
                <a:graphic xmlns:a="http://schemas.openxmlformats.org/drawingml/2006/main">
                  <a:graphicData uri="http://schemas.microsoft.com/office/word/2010/wordprocessingShape">
                    <wps:wsp>
                      <wps:cNvSpPr/>
                      <wps:spPr>
                        <a:xfrm>
                          <a:off x="0" y="0"/>
                          <a:ext cx="847725" cy="152400"/>
                        </a:xfrm>
                        <a:prstGeom prst="rightArrow">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662859" id="Flèche : droite 6" o:spid="_x0000_s1026" type="#_x0000_t13" style="position:absolute;margin-left:222.75pt;margin-top:2.2pt;width:66.75pt;height:12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" adj="19658" fillcolor="#a8d08d [1945]" strokecolor="#1f3763 [1604]" strokeweight="1pt"/>
            </w:pict>
          </mc:Fallback>
        </mc:AlternateContent>
      </w:r>
    </w:p>
    <w:p w14:paraId="73859B5E" w14:textId="77777777" w:rsidR="00A131BD" w:rsidRDefault="00A131BD" w:rsidP="00A131BD"/>
    <w:p w14:paraId="67A661D4" w14:textId="77777777" w:rsidR="00A131BD" w:rsidRDefault="00A131BD" w:rsidP="00A131BD"/>
    <w:p w14:paraId="7503E571" w14:textId="77777777" w:rsidR="00A131BD" w:rsidRDefault="00A131BD" w:rsidP="00A131BD"/>
    <w:p w14:paraId="318621AE" w14:textId="77777777" w:rsidR="00A131BD" w:rsidRDefault="00A131BD" w:rsidP="00A131BD"/>
    <w:p w14:paraId="1D5A9B59" w14:textId="77777777" w:rsidR="00A131BD" w:rsidRDefault="00A131BD" w:rsidP="0015659E">
      <w:pPr>
        <w:jc w:val="both"/>
        <w:rPr>
          <w:rFonts w:ascii="Verdana" w:hAnsi="Verdana"/>
        </w:rPr>
      </w:pPr>
    </w:p>
    <w:p w14:paraId="7C1CED9F" w14:textId="56976D0F" w:rsidR="00F228E5" w:rsidRPr="0015659E" w:rsidRDefault="00F228E5" w:rsidP="00F228E5">
      <w:pPr>
        <w:jc w:val="both"/>
        <w:rPr>
          <w:rFonts w:ascii="Verdana" w:hAnsi="Verdana"/>
        </w:rPr>
      </w:pPr>
    </w:p>
    <w:sectPr w:rsidR="00F228E5" w:rsidRPr="0015659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C9FF0" w14:textId="77777777" w:rsidR="00B41A0B" w:rsidRDefault="00B41A0B" w:rsidP="0015659E">
      <w:pPr>
        <w:spacing w:after="0" w:line="240" w:lineRule="auto"/>
      </w:pPr>
      <w:r>
        <w:separator/>
      </w:r>
    </w:p>
  </w:endnote>
  <w:endnote w:type="continuationSeparator" w:id="0">
    <w:p w14:paraId="12C0630D" w14:textId="77777777" w:rsidR="00B41A0B" w:rsidRDefault="00B41A0B" w:rsidP="0015659E">
      <w:pPr>
        <w:spacing w:after="0" w:line="240" w:lineRule="auto"/>
      </w:pPr>
      <w:r>
        <w:continuationSeparator/>
      </w:r>
    </w:p>
  </w:endnote>
  <w:endnote w:type="continuationNotice" w:id="1">
    <w:p w14:paraId="3BC2189B" w14:textId="77777777" w:rsidR="00B41A0B" w:rsidRDefault="00B41A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11">
    <w:altName w:val="Calibri"/>
    <w:panose1 w:val="00000000000000000000"/>
    <w:charset w:val="00"/>
    <w:family w:val="auto"/>
    <w:notTrueType/>
    <w:pitch w:val="default"/>
    <w:sig w:usb0="00000003" w:usb1="00000000" w:usb2="00000000" w:usb3="00000000" w:csb0="00000001" w:csb1="00000000"/>
  </w:font>
  <w:font w:name="CIDFont+F9">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163244"/>
      <w:docPartObj>
        <w:docPartGallery w:val="Page Numbers (Bottom of Page)"/>
        <w:docPartUnique/>
      </w:docPartObj>
    </w:sdtPr>
    <w:sdtEndPr/>
    <w:sdtContent>
      <w:p w14:paraId="0E75BBE5" w14:textId="43E4460C" w:rsidR="007771AA" w:rsidRDefault="007771AA">
        <w:pPr>
          <w:pStyle w:val="Pieddepage"/>
          <w:jc w:val="right"/>
        </w:pPr>
        <w:r>
          <w:fldChar w:fldCharType="begin"/>
        </w:r>
        <w:r>
          <w:instrText>PAGE   \* MERGEFORMAT</w:instrText>
        </w:r>
        <w:r>
          <w:fldChar w:fldCharType="separate"/>
        </w:r>
        <w:r>
          <w:rPr>
            <w:lang w:val="fr-FR"/>
          </w:rPr>
          <w:t>2</w:t>
        </w:r>
        <w:r>
          <w:fldChar w:fldCharType="end"/>
        </w:r>
      </w:p>
    </w:sdtContent>
  </w:sdt>
  <w:p w14:paraId="661A39ED" w14:textId="77777777" w:rsidR="007771AA" w:rsidRDefault="007771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35CC2" w14:textId="77777777" w:rsidR="00B41A0B" w:rsidRDefault="00B41A0B" w:rsidP="0015659E">
      <w:pPr>
        <w:spacing w:after="0" w:line="240" w:lineRule="auto"/>
      </w:pPr>
      <w:r>
        <w:separator/>
      </w:r>
    </w:p>
  </w:footnote>
  <w:footnote w:type="continuationSeparator" w:id="0">
    <w:p w14:paraId="60FA9C3A" w14:textId="77777777" w:rsidR="00B41A0B" w:rsidRDefault="00B41A0B" w:rsidP="0015659E">
      <w:pPr>
        <w:spacing w:after="0" w:line="240" w:lineRule="auto"/>
      </w:pPr>
      <w:r>
        <w:continuationSeparator/>
      </w:r>
    </w:p>
  </w:footnote>
  <w:footnote w:type="continuationNotice" w:id="1">
    <w:p w14:paraId="35A29576" w14:textId="77777777" w:rsidR="00B41A0B" w:rsidRDefault="00B41A0B">
      <w:pPr>
        <w:spacing w:after="0" w:line="240" w:lineRule="auto"/>
      </w:pPr>
    </w:p>
  </w:footnote>
  <w:footnote w:id="2">
    <w:p w14:paraId="4EA2E5C8" w14:textId="10944095" w:rsidR="00835F92" w:rsidRDefault="00835F92">
      <w:pPr>
        <w:pStyle w:val="Notedebasdepage"/>
      </w:pPr>
      <w:r>
        <w:rPr>
          <w:rStyle w:val="Appelnotedebasdep"/>
        </w:rPr>
        <w:footnoteRef/>
      </w:r>
      <w:r>
        <w:t xml:space="preserve"> </w:t>
      </w:r>
      <w:hyperlink r:id="rId1" w:history="1">
        <w:r w:rsidRPr="003921D6">
          <w:rPr>
            <w:rStyle w:val="Lienhypertexte"/>
          </w:rPr>
          <w:t>https://igvm-iefh.belgium.be/fr/activites/gender_mainstreaming/mise_en_oeuvre_de_la_loi/gender_budgeting</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0C00"/>
    <w:multiLevelType w:val="multilevel"/>
    <w:tmpl w:val="3126E9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DF741E"/>
    <w:multiLevelType w:val="hybridMultilevel"/>
    <w:tmpl w:val="375AEC78"/>
    <w:lvl w:ilvl="0" w:tplc="5202A548">
      <w:start w:val="3"/>
      <w:numFmt w:val="bullet"/>
      <w:lvlText w:val=""/>
      <w:lvlJc w:val="left"/>
      <w:pPr>
        <w:ind w:left="720" w:hanging="360"/>
      </w:pPr>
      <w:rPr>
        <w:rFonts w:ascii="Symbol" w:eastAsiaTheme="minorHAnsi" w:hAnsi="Symbol" w:cs="CIDFont+F1"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37B7DEA"/>
    <w:multiLevelType w:val="hybridMultilevel"/>
    <w:tmpl w:val="7B8C0E90"/>
    <w:lvl w:ilvl="0" w:tplc="2F5653A6">
      <w:start w:val="3"/>
      <w:numFmt w:val="bullet"/>
      <w:lvlText w:val=""/>
      <w:lvlJc w:val="left"/>
      <w:pPr>
        <w:ind w:left="1080" w:hanging="360"/>
      </w:pPr>
      <w:rPr>
        <w:rFonts w:ascii="Symbol" w:eastAsiaTheme="minorHAnsi" w:hAnsi="Symbol"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371B533F"/>
    <w:multiLevelType w:val="hybridMultilevel"/>
    <w:tmpl w:val="23F86E4A"/>
    <w:lvl w:ilvl="0" w:tplc="F12CBA22">
      <w:start w:val="1"/>
      <w:numFmt w:val="decimal"/>
      <w:lvlText w:val="%1."/>
      <w:lvlJc w:val="left"/>
      <w:pPr>
        <w:ind w:left="720" w:hanging="360"/>
      </w:pPr>
      <w:rPr>
        <w:rFonts w:hint="default"/>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ACC2ED6"/>
    <w:multiLevelType w:val="hybridMultilevel"/>
    <w:tmpl w:val="BEFA35DC"/>
    <w:lvl w:ilvl="0" w:tplc="6AA23398">
      <w:start w:val="3"/>
      <w:numFmt w:val="bullet"/>
      <w:lvlText w:val="-"/>
      <w:lvlJc w:val="left"/>
      <w:pPr>
        <w:ind w:left="720" w:hanging="360"/>
      </w:pPr>
      <w:rPr>
        <w:rFonts w:ascii="Verdana" w:eastAsiaTheme="minorHAnsi" w:hAnsi="Verdan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168980251">
    <w:abstractNumId w:val="3"/>
  </w:num>
  <w:num w:numId="2" w16cid:durableId="70123927">
    <w:abstractNumId w:val="4"/>
  </w:num>
  <w:num w:numId="3" w16cid:durableId="1398167533">
    <w:abstractNumId w:val="0"/>
  </w:num>
  <w:num w:numId="4" w16cid:durableId="1882668269">
    <w:abstractNumId w:val="2"/>
  </w:num>
  <w:num w:numId="5" w16cid:durableId="2137946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59E"/>
    <w:rsid w:val="0002619E"/>
    <w:rsid w:val="0003504A"/>
    <w:rsid w:val="0006556D"/>
    <w:rsid w:val="00075C1F"/>
    <w:rsid w:val="00077906"/>
    <w:rsid w:val="000A189A"/>
    <w:rsid w:val="000A2E58"/>
    <w:rsid w:val="000C370C"/>
    <w:rsid w:val="000D70F4"/>
    <w:rsid w:val="000F129B"/>
    <w:rsid w:val="00146EFB"/>
    <w:rsid w:val="0015659E"/>
    <w:rsid w:val="00160FB6"/>
    <w:rsid w:val="001A5B00"/>
    <w:rsid w:val="001B2386"/>
    <w:rsid w:val="001B74CD"/>
    <w:rsid w:val="002464D4"/>
    <w:rsid w:val="002B00AE"/>
    <w:rsid w:val="002C0A3D"/>
    <w:rsid w:val="002C6A3B"/>
    <w:rsid w:val="002E29C7"/>
    <w:rsid w:val="002E4447"/>
    <w:rsid w:val="002E51F4"/>
    <w:rsid w:val="002F69FC"/>
    <w:rsid w:val="00300A92"/>
    <w:rsid w:val="0033291B"/>
    <w:rsid w:val="00353668"/>
    <w:rsid w:val="00371172"/>
    <w:rsid w:val="003B3758"/>
    <w:rsid w:val="003C64E9"/>
    <w:rsid w:val="003D4784"/>
    <w:rsid w:val="00402E5E"/>
    <w:rsid w:val="00414132"/>
    <w:rsid w:val="00426AAC"/>
    <w:rsid w:val="00446D78"/>
    <w:rsid w:val="00465C25"/>
    <w:rsid w:val="004A1094"/>
    <w:rsid w:val="004B6932"/>
    <w:rsid w:val="004C2A36"/>
    <w:rsid w:val="005358A3"/>
    <w:rsid w:val="005E0C2B"/>
    <w:rsid w:val="00622124"/>
    <w:rsid w:val="006440ED"/>
    <w:rsid w:val="0065783F"/>
    <w:rsid w:val="00672A78"/>
    <w:rsid w:val="006A7113"/>
    <w:rsid w:val="006D599E"/>
    <w:rsid w:val="00723AFC"/>
    <w:rsid w:val="007349F2"/>
    <w:rsid w:val="007362F9"/>
    <w:rsid w:val="00757CBF"/>
    <w:rsid w:val="00762099"/>
    <w:rsid w:val="00776B85"/>
    <w:rsid w:val="007771AA"/>
    <w:rsid w:val="007A0D87"/>
    <w:rsid w:val="007B1F67"/>
    <w:rsid w:val="007C1B1D"/>
    <w:rsid w:val="0081571A"/>
    <w:rsid w:val="00835F92"/>
    <w:rsid w:val="00841024"/>
    <w:rsid w:val="0085735A"/>
    <w:rsid w:val="008633B5"/>
    <w:rsid w:val="00873668"/>
    <w:rsid w:val="00873780"/>
    <w:rsid w:val="00897ABD"/>
    <w:rsid w:val="00903A8A"/>
    <w:rsid w:val="00917FB6"/>
    <w:rsid w:val="009658DA"/>
    <w:rsid w:val="00993143"/>
    <w:rsid w:val="00994256"/>
    <w:rsid w:val="009D529E"/>
    <w:rsid w:val="009E5247"/>
    <w:rsid w:val="00A131BD"/>
    <w:rsid w:val="00A3530B"/>
    <w:rsid w:val="00A60B1E"/>
    <w:rsid w:val="00A85FDB"/>
    <w:rsid w:val="00AB418C"/>
    <w:rsid w:val="00B11239"/>
    <w:rsid w:val="00B14D0E"/>
    <w:rsid w:val="00B34AE9"/>
    <w:rsid w:val="00B41A0B"/>
    <w:rsid w:val="00B67B59"/>
    <w:rsid w:val="00BA00F9"/>
    <w:rsid w:val="00BF3FA6"/>
    <w:rsid w:val="00C14BA0"/>
    <w:rsid w:val="00C75A6F"/>
    <w:rsid w:val="00CA0F26"/>
    <w:rsid w:val="00CC1B57"/>
    <w:rsid w:val="00CD3474"/>
    <w:rsid w:val="00CD5570"/>
    <w:rsid w:val="00D16C38"/>
    <w:rsid w:val="00D2406A"/>
    <w:rsid w:val="00D6747E"/>
    <w:rsid w:val="00D821D1"/>
    <w:rsid w:val="00DA47AC"/>
    <w:rsid w:val="00DD0278"/>
    <w:rsid w:val="00DD1191"/>
    <w:rsid w:val="00E02B54"/>
    <w:rsid w:val="00E04521"/>
    <w:rsid w:val="00E07EE5"/>
    <w:rsid w:val="00E2502D"/>
    <w:rsid w:val="00E710D4"/>
    <w:rsid w:val="00E726EB"/>
    <w:rsid w:val="00E8484D"/>
    <w:rsid w:val="00EA0212"/>
    <w:rsid w:val="00ED273F"/>
    <w:rsid w:val="00ED3497"/>
    <w:rsid w:val="00F228E5"/>
    <w:rsid w:val="00F44164"/>
    <w:rsid w:val="00F73B21"/>
    <w:rsid w:val="00FB378F"/>
    <w:rsid w:val="00FF1626"/>
    <w:rsid w:val="0BB3557E"/>
    <w:rsid w:val="17909F7A"/>
    <w:rsid w:val="1E0E8C1F"/>
    <w:rsid w:val="60B3230A"/>
    <w:rsid w:val="7888E189"/>
    <w:rsid w:val="7F325F6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0BA09"/>
  <w15:chartTrackingRefBased/>
  <w15:docId w15:val="{4F8516E2-D441-40EA-985E-E823A65B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659E"/>
    <w:pPr>
      <w:ind w:left="720"/>
      <w:contextualSpacing/>
    </w:pPr>
  </w:style>
  <w:style w:type="paragraph" w:styleId="En-tte">
    <w:name w:val="header"/>
    <w:basedOn w:val="Normal"/>
    <w:link w:val="En-tteCar"/>
    <w:uiPriority w:val="99"/>
    <w:unhideWhenUsed/>
    <w:rsid w:val="007771AA"/>
    <w:pPr>
      <w:tabs>
        <w:tab w:val="center" w:pos="4536"/>
        <w:tab w:val="right" w:pos="9072"/>
      </w:tabs>
      <w:spacing w:after="0" w:line="240" w:lineRule="auto"/>
    </w:pPr>
  </w:style>
  <w:style w:type="character" w:customStyle="1" w:styleId="En-tteCar">
    <w:name w:val="En-tête Car"/>
    <w:basedOn w:val="Policepardfaut"/>
    <w:link w:val="En-tte"/>
    <w:uiPriority w:val="99"/>
    <w:rsid w:val="007771AA"/>
  </w:style>
  <w:style w:type="paragraph" w:styleId="Pieddepage">
    <w:name w:val="footer"/>
    <w:basedOn w:val="Normal"/>
    <w:link w:val="PieddepageCar"/>
    <w:uiPriority w:val="99"/>
    <w:unhideWhenUsed/>
    <w:rsid w:val="007771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71AA"/>
  </w:style>
  <w:style w:type="paragraph" w:styleId="Notedebasdepage">
    <w:name w:val="footnote text"/>
    <w:basedOn w:val="Normal"/>
    <w:link w:val="NotedebasdepageCar"/>
    <w:uiPriority w:val="99"/>
    <w:semiHidden/>
    <w:unhideWhenUsed/>
    <w:rsid w:val="00835F9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35F92"/>
    <w:rPr>
      <w:sz w:val="20"/>
      <w:szCs w:val="20"/>
    </w:rPr>
  </w:style>
  <w:style w:type="character" w:styleId="Appelnotedebasdep">
    <w:name w:val="footnote reference"/>
    <w:basedOn w:val="Policepardfaut"/>
    <w:uiPriority w:val="99"/>
    <w:semiHidden/>
    <w:unhideWhenUsed/>
    <w:rsid w:val="00835F92"/>
    <w:rPr>
      <w:vertAlign w:val="superscript"/>
    </w:rPr>
  </w:style>
  <w:style w:type="character" w:styleId="Lienhypertexte">
    <w:name w:val="Hyperlink"/>
    <w:basedOn w:val="Policepardfaut"/>
    <w:uiPriority w:val="99"/>
    <w:unhideWhenUsed/>
    <w:rsid w:val="00835F92"/>
    <w:rPr>
      <w:color w:val="0563C1" w:themeColor="hyperlink"/>
      <w:u w:val="single"/>
    </w:rPr>
  </w:style>
  <w:style w:type="character" w:styleId="Mentionnonrsolue">
    <w:name w:val="Unresolved Mention"/>
    <w:basedOn w:val="Policepardfaut"/>
    <w:uiPriority w:val="99"/>
    <w:semiHidden/>
    <w:unhideWhenUsed/>
    <w:rsid w:val="00835F92"/>
    <w:rPr>
      <w:color w:val="605E5C"/>
      <w:shd w:val="clear" w:color="auto" w:fill="E1DFDD"/>
    </w:rPr>
  </w:style>
  <w:style w:type="paragraph" w:styleId="Commentaire">
    <w:name w:val="annotation text"/>
    <w:basedOn w:val="Normal"/>
    <w:link w:val="CommentaireCar"/>
    <w:uiPriority w:val="99"/>
    <w:semiHidden/>
    <w:unhideWhenUsed/>
    <w:rsid w:val="00993143"/>
    <w:pPr>
      <w:spacing w:line="240" w:lineRule="auto"/>
    </w:pPr>
    <w:rPr>
      <w:sz w:val="20"/>
      <w:szCs w:val="20"/>
    </w:rPr>
  </w:style>
  <w:style w:type="character" w:customStyle="1" w:styleId="CommentaireCar">
    <w:name w:val="Commentaire Car"/>
    <w:basedOn w:val="Policepardfaut"/>
    <w:link w:val="Commentaire"/>
    <w:uiPriority w:val="99"/>
    <w:semiHidden/>
    <w:rsid w:val="00993143"/>
    <w:rPr>
      <w:sz w:val="20"/>
      <w:szCs w:val="20"/>
    </w:rPr>
  </w:style>
  <w:style w:type="character" w:styleId="Marquedecommentaire">
    <w:name w:val="annotation reference"/>
    <w:basedOn w:val="Policepardfaut"/>
    <w:uiPriority w:val="99"/>
    <w:semiHidden/>
    <w:unhideWhenUsed/>
    <w:rsid w:val="00993143"/>
    <w:rPr>
      <w:sz w:val="16"/>
      <w:szCs w:val="16"/>
    </w:rPr>
  </w:style>
  <w:style w:type="paragraph" w:styleId="Rvision">
    <w:name w:val="Revision"/>
    <w:hidden/>
    <w:uiPriority w:val="99"/>
    <w:semiHidden/>
    <w:rsid w:val="00993143"/>
    <w:pPr>
      <w:spacing w:after="0" w:line="240" w:lineRule="auto"/>
    </w:pPr>
  </w:style>
  <w:style w:type="paragraph" w:customStyle="1" w:styleId="pf0">
    <w:name w:val="pf0"/>
    <w:basedOn w:val="Normal"/>
    <w:rsid w:val="002E29C7"/>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character" w:customStyle="1" w:styleId="cf01">
    <w:name w:val="cf01"/>
    <w:basedOn w:val="Policepardfaut"/>
    <w:rsid w:val="002E29C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06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igvm-iefh.belgium.be/fr/activites/gender_mainstreaming/mise_en_oeuvre_de_la_loi/gender_budgetin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00087AE879B9478113A3D6B7B6EB5A" ma:contentTypeVersion="7" ma:contentTypeDescription="Crée un document." ma:contentTypeScope="" ma:versionID="7b6e6da4f66e776a25566fb9cdee3a4d">
  <xsd:schema xmlns:xsd="http://www.w3.org/2001/XMLSchema" xmlns:xs="http://www.w3.org/2001/XMLSchema" xmlns:p="http://schemas.microsoft.com/office/2006/metadata/properties" xmlns:ns2="f9ebd329-b87c-4ea6-9030-a3525622914d" xmlns:ns3="b9998135-0c2c-4e2e-9b0e-cef6fbc25b29" targetNamespace="http://schemas.microsoft.com/office/2006/metadata/properties" ma:root="true" ma:fieldsID="b2d83fb764fdab29e54b496cf5261c40" ns2:_="" ns3:_="">
    <xsd:import namespace="f9ebd329-b87c-4ea6-9030-a3525622914d"/>
    <xsd:import namespace="b9998135-0c2c-4e2e-9b0e-cef6fbc25b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bd329-b87c-4ea6-9030-a3525622914d"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998135-0c2c-4e2e-9b0e-cef6fbc25b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523B5D-BC90-406D-8269-8F864B9AA76A}">
  <ds:schemaRefs>
    <ds:schemaRef ds:uri="http://schemas.openxmlformats.org/officeDocument/2006/bibliography"/>
  </ds:schemaRefs>
</ds:datastoreItem>
</file>

<file path=customXml/itemProps2.xml><?xml version="1.0" encoding="utf-8"?>
<ds:datastoreItem xmlns:ds="http://schemas.openxmlformats.org/officeDocument/2006/customXml" ds:itemID="{730E1E55-15D5-44C8-BF0D-F7277E5ECA2A}">
  <ds:schemaRefs>
    <ds:schemaRef ds:uri="http://schemas.microsoft.com/sharepoint/v3/contenttype/forms"/>
  </ds:schemaRefs>
</ds:datastoreItem>
</file>

<file path=customXml/itemProps3.xml><?xml version="1.0" encoding="utf-8"?>
<ds:datastoreItem xmlns:ds="http://schemas.openxmlformats.org/officeDocument/2006/customXml" ds:itemID="{545C4412-939D-46D6-8706-16E0F4B246C9}">
  <ds:schemaRefs>
    <ds:schemaRef ds:uri="b9998135-0c2c-4e2e-9b0e-cef6fbc25b29"/>
    <ds:schemaRef ds:uri="http://schemas.openxmlformats.org/package/2006/metadata/core-properties"/>
    <ds:schemaRef ds:uri="f9ebd329-b87c-4ea6-9030-a3525622914d"/>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elements/1.1/"/>
    <ds:schemaRef ds:uri="http://www.w3.org/XML/1998/namespace"/>
    <ds:schemaRef ds:uri="http://purl.org/dc/terms/"/>
  </ds:schemaRefs>
</ds:datastoreItem>
</file>

<file path=customXml/itemProps4.xml><?xml version="1.0" encoding="utf-8"?>
<ds:datastoreItem xmlns:ds="http://schemas.openxmlformats.org/officeDocument/2006/customXml" ds:itemID="{8A11F298-077D-4A3B-B66A-4A5E54BF1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bd329-b87c-4ea6-9030-a3525622914d"/>
    <ds:schemaRef ds:uri="b9998135-0c2c-4e2e-9b0e-cef6fbc25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1583</Words>
  <Characters>8710</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Clémence Deville</dc:creator>
  <cp:keywords/>
  <dc:description/>
  <cp:lastModifiedBy>Xavier Borrey</cp:lastModifiedBy>
  <cp:revision>2</cp:revision>
  <cp:lastPrinted>2023-03-23T08:55:00Z</cp:lastPrinted>
  <dcterms:created xsi:type="dcterms:W3CDTF">2023-04-14T11:29:00Z</dcterms:created>
  <dcterms:modified xsi:type="dcterms:W3CDTF">2023-04-14T11:29:00Z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0x0101009A00087AE879B9478113A3D6B7B6EB5A</vt:lpwstr>
  </property>
</Properties>
</file>